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6" w:name="dtn-vdes-business-simulator"/>
    <w:p>
      <w:pPr>
        <w:pStyle w:val="Heading1"/>
      </w:pPr>
      <w:r>
        <w:t xml:space="preserve">DTN VDES Business Simulator</w:t>
      </w:r>
    </w:p>
    <w:p>
      <w:pPr>
        <w:pStyle w:val="BlockText"/>
      </w:pPr>
      <w:r>
        <w:rPr>
          <w:b/>
          <w:bCs/>
        </w:rPr>
        <w:t xml:space="preserve">Store-Carry-Forward satellite network business modelling for maritime VDES/AIS services</w:t>
      </w:r>
    </w:p>
    <w:p>
      <w:r>
        <w:pict>
          <v:rect style="width:0;height:1.5pt" o:hralign="center" o:hrstd="t" o:hr="t"/>
        </w:pict>
      </w:r>
    </w:p>
    <w:bookmarkStart w:id="20" w:name="table-of-contents"/>
    <w:p>
      <w:pPr>
        <w:pStyle w:val="Heading2"/>
      </w:pPr>
      <w:r>
        <w:t xml:space="preserve">Table of Contents</w:t>
      </w:r>
    </w:p>
    <w:p>
      <w:pPr>
        <w:pStyle w:val="Compact"/>
        <w:numPr>
          <w:ilvl w:val="0"/>
          <w:numId w:val="1001"/>
        </w:numPr>
      </w:pPr>
      <w:hyperlink w:anchor="overview">
        <w:r>
          <w:rPr>
            <w:rStyle w:val="Hyperlink"/>
          </w:rPr>
          <w:t xml:space="preserve">Overview</w:t>
        </w:r>
      </w:hyperlink>
    </w:p>
    <w:p>
      <w:pPr>
        <w:pStyle w:val="Compact"/>
        <w:numPr>
          <w:ilvl w:val="0"/>
          <w:numId w:val="1001"/>
        </w:numPr>
      </w:pPr>
      <w:hyperlink w:anchor="architecture">
        <w:r>
          <w:rPr>
            <w:rStyle w:val="Hyperlink"/>
          </w:rPr>
          <w:t xml:space="preserve">Architecture</w:t>
        </w:r>
      </w:hyperlink>
    </w:p>
    <w:p>
      <w:pPr>
        <w:pStyle w:val="Compact"/>
        <w:numPr>
          <w:ilvl w:val="0"/>
          <w:numId w:val="1001"/>
        </w:numPr>
      </w:pPr>
      <w:hyperlink w:anchor="dtn-contact-plan-model">
        <w:r>
          <w:rPr>
            <w:rStyle w:val="Hyperlink"/>
          </w:rPr>
          <w:t xml:space="preserve">DTN Contact Plan Model</w:t>
        </w:r>
      </w:hyperlink>
    </w:p>
    <w:p>
      <w:pPr>
        <w:pStyle w:val="Compact"/>
        <w:numPr>
          <w:ilvl w:val="0"/>
          <w:numId w:val="1001"/>
        </w:numPr>
      </w:pPr>
      <w:hyperlink w:anchor="business-model-arpu">
        <w:r>
          <w:rPr>
            <w:rStyle w:val="Hyperlink"/>
          </w:rPr>
          <w:t xml:space="preserve">Business Model (ARPU)</w:t>
        </w:r>
      </w:hyperlink>
    </w:p>
    <w:p>
      <w:pPr>
        <w:pStyle w:val="Compact"/>
        <w:numPr>
          <w:ilvl w:val="0"/>
          <w:numId w:val="1001"/>
        </w:numPr>
      </w:pPr>
      <w:hyperlink w:anchor="cost-structure">
        <w:r>
          <w:rPr>
            <w:rStyle w:val="Hyperlink"/>
          </w:rPr>
          <w:t xml:space="preserve">Cost Structure</w:t>
        </w:r>
      </w:hyperlink>
    </w:p>
    <w:p>
      <w:pPr>
        <w:pStyle w:val="Compact"/>
        <w:numPr>
          <w:ilvl w:val="0"/>
          <w:numId w:val="1001"/>
        </w:numPr>
      </w:pPr>
      <w:hyperlink w:anchor="financial-projections">
        <w:r>
          <w:rPr>
            <w:rStyle w:val="Hyperlink"/>
          </w:rPr>
          <w:t xml:space="preserve">Financial Projections</w:t>
        </w:r>
      </w:hyperlink>
    </w:p>
    <w:p>
      <w:pPr>
        <w:pStyle w:val="Compact"/>
        <w:numPr>
          <w:ilvl w:val="0"/>
          <w:numId w:val="1001"/>
        </w:numPr>
      </w:pPr>
      <w:hyperlink w:anchor="kpis--outputs">
        <w:r>
          <w:rPr>
            <w:rStyle w:val="Hyperlink"/>
          </w:rPr>
          <w:t xml:space="preserve">KPIs &amp; Outputs</w:t>
        </w:r>
      </w:hyperlink>
    </w:p>
    <w:p>
      <w:pPr>
        <w:pStyle w:val="Compact"/>
        <w:numPr>
          <w:ilvl w:val="0"/>
          <w:numId w:val="1001"/>
        </w:numPr>
      </w:pPr>
      <w:hyperlink w:anchor="parameter-reference">
        <w:r>
          <w:rPr>
            <w:rStyle w:val="Hyperlink"/>
          </w:rPr>
          <w:t xml:space="preserve">Parameter Reference</w:t>
        </w:r>
      </w:hyperlink>
    </w:p>
    <w:p>
      <w:pPr>
        <w:pStyle w:val="Compact"/>
        <w:numPr>
          <w:ilvl w:val="0"/>
          <w:numId w:val="1001"/>
        </w:numPr>
      </w:pPr>
      <w:hyperlink w:anchor="default-scenario">
        <w:r>
          <w:rPr>
            <w:rStyle w:val="Hyperlink"/>
          </w:rPr>
          <w:t xml:space="preserve">Default Scenario</w:t>
        </w:r>
      </w:hyperlink>
    </w:p>
    <w:p>
      <w:pPr>
        <w:pStyle w:val="Compact"/>
        <w:numPr>
          <w:ilvl w:val="0"/>
          <w:numId w:val="1001"/>
        </w:numPr>
      </w:pPr>
      <w:hyperlink w:anchor="key-formulas">
        <w:r>
          <w:rPr>
            <w:rStyle w:val="Hyperlink"/>
          </w:rPr>
          <w:t xml:space="preserve">Key Formulas</w:t>
        </w:r>
      </w:hyperlink>
    </w:p>
    <w:p>
      <w:pPr>
        <w:pStyle w:val="Compact"/>
        <w:numPr>
          <w:ilvl w:val="0"/>
          <w:numId w:val="1001"/>
        </w:numPr>
      </w:pPr>
      <w:hyperlink w:anchor="qos-enforcement-logic">
        <w:r>
          <w:rPr>
            <w:rStyle w:val="Hyperlink"/>
          </w:rPr>
          <w:t xml:space="preserve">QoS Enforcement Logic</w:t>
        </w:r>
      </w:hyperlink>
    </w:p>
    <w:p>
      <w:pPr>
        <w:pStyle w:val="Compact"/>
        <w:numPr>
          <w:ilvl w:val="0"/>
          <w:numId w:val="1001"/>
        </w:numPr>
      </w:pPr>
      <w:hyperlink w:anchor="infrastructure-scaling-modes">
        <w:r>
          <w:rPr>
            <w:rStyle w:val="Hyperlink"/>
          </w:rPr>
          <w:t xml:space="preserve">Infrastructure Scaling Modes</w:t>
        </w:r>
      </w:hyperlink>
    </w:p>
    <w:p>
      <w:pPr>
        <w:pStyle w:val="Compact"/>
        <w:numPr>
          <w:ilvl w:val="0"/>
          <w:numId w:val="1001"/>
        </w:numPr>
      </w:pPr>
      <w:hyperlink w:anchor="known-limitations">
        <w:r>
          <w:rPr>
            <w:rStyle w:val="Hyperlink"/>
          </w:rPr>
          <w:t xml:space="preserve">Known Limitations</w:t>
        </w:r>
      </w:hyperlink>
    </w:p>
    <w:p>
      <w:pPr>
        <w:pStyle w:val="Compact"/>
        <w:numPr>
          <w:ilvl w:val="0"/>
          <w:numId w:val="1001"/>
        </w:numPr>
      </w:pPr>
      <w:hyperlink w:anchor="glossary">
        <w:r>
          <w:rPr>
            <w:rStyle w:val="Hyperlink"/>
          </w:rPr>
          <w:t xml:space="preserve">Glossary</w:t>
        </w:r>
      </w:hyperlink>
    </w:p>
    <w:p>
      <w:r>
        <w:pict>
          <v:rect style="width:0;height:1.5pt" o:hralign="center" o:hrstd="t" o:hr="t"/>
        </w:pict>
      </w:r>
    </w:p>
    <w:bookmarkEnd w:id="20"/>
    <w:bookmarkStart w:id="21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/>
          <w:bCs/>
        </w:rPr>
        <w:t xml:space="preserve">DTN VDES Business Simulator</w:t>
      </w:r>
      <w:r>
        <w:t xml:space="preserve"> </w:t>
      </w:r>
      <w:r>
        <w:t xml:space="preserve">is a single-page interactive tool (</w:t>
      </w:r>
      <w:r>
        <w:rPr>
          <w:rStyle w:val="VerbatimChar"/>
        </w:rPr>
        <w:t xml:space="preserve">index.html</w:t>
      </w:r>
      <w:r>
        <w:t xml:space="preserve">) that combines:</w:t>
      </w:r>
    </w:p>
    <w:p>
      <w:pPr>
        <w:pStyle w:val="Compact"/>
        <w:numPr>
          <w:ilvl w:val="0"/>
          <w:numId w:val="1002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DTN (Delay-Tolerant Networking) contact-plan capacity model</w:t>
      </w:r>
      <w:r>
        <w:t xml:space="preserve"> </w:t>
      </w:r>
      <w:r>
        <w:t xml:space="preserve">for a LEO satellite constellation serving maritime vessels via VHF/VDES</w:t>
      </w:r>
    </w:p>
    <w:p>
      <w:pPr>
        <w:pStyle w:val="Compact"/>
        <w:numPr>
          <w:ilvl w:val="0"/>
          <w:numId w:val="1002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freemium ARPU (Average Revenue Per Unit) stack</w:t>
      </w:r>
      <w:r>
        <w:t xml:space="preserve"> </w:t>
      </w:r>
      <w:r>
        <w:t xml:space="preserve">based on IMO e-Navigation services</w:t>
      </w:r>
    </w:p>
    <w:p>
      <w:pPr>
        <w:pStyle w:val="Compact"/>
        <w:numPr>
          <w:ilvl w:val="0"/>
          <w:numId w:val="1002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10-year cashflow, P&amp;L, and ROI projection</w:t>
      </w:r>
      <w:r>
        <w:t xml:space="preserve"> </w:t>
      </w:r>
      <w:r>
        <w:t xml:space="preserve">with infrastructure scaling modes</w:t>
      </w:r>
    </w:p>
    <w:p>
      <w:pPr>
        <w:pStyle w:val="FirstParagraph"/>
      </w:pPr>
      <w:r>
        <w:t xml:space="preserve">It is designed for telecom engineers and business analysts evaluating the commercial viability of</w:t>
      </w:r>
      <w:r>
        <w:t xml:space="preserve"> </w:t>
      </w:r>
      <w:r>
        <w:rPr>
          <w:b/>
          <w:bCs/>
        </w:rPr>
        <w:t xml:space="preserve">satellite VDES operators</w:t>
      </w:r>
      <w:r>
        <w:t xml:space="preserve"> </w:t>
      </w:r>
      <w:r>
        <w:t xml:space="preserve">— specifically nanosat/smallsat constellations targeting the maritime industry.</w:t>
      </w:r>
    </w:p>
    <w:p>
      <w:r>
        <w:pict>
          <v:rect style="width:0;height:1.5pt" o:hralign="center" o:hrstd="t" o:hr="t"/>
        </w:pict>
      </w:r>
    </w:p>
    <w:bookmarkEnd w:id="21"/>
    <w:bookmarkStart w:id="22" w:name="architecture"/>
    <w:p>
      <w:pPr>
        <w:pStyle w:val="Heading2"/>
      </w:pPr>
      <w:r>
        <w:t xml:space="preserve">Architecture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                      DTN VDES Business Simulator                       │</w:t>
      </w:r>
      <w:r>
        <w:br/>
      </w:r>
      <w:r>
        <w:rPr>
          <w:rStyle w:val="VerbatimChar"/>
        </w:rPr>
        <w:t xml:space="preserve">│                                                                          │</w:t>
      </w:r>
      <w:r>
        <w:br/>
      </w:r>
      <w:r>
        <w:rPr>
          <w:rStyle w:val="VerbatimChar"/>
        </w:rPr>
        <w:t xml:space="preserve">│  ┌─────────────────┐   ┌────────────────┐   ┌──────────────────────┐   │</w:t>
      </w:r>
      <w:r>
        <w:br/>
      </w:r>
      <w:r>
        <w:rPr>
          <w:rStyle w:val="VerbatimChar"/>
        </w:rPr>
        <w:t xml:space="preserve">│  │  DTN Contact    │   │  Business Model│   │  CAPEX / OPEX        │   │</w:t>
      </w:r>
      <w:r>
        <w:br/>
      </w:r>
      <w:r>
        <w:rPr>
          <w:rStyle w:val="VerbatimChar"/>
        </w:rPr>
        <w:t xml:space="preserve">│  │  Plan Engine    │ → │  (ARPU tiers)  │ → │  Cost Structure      │   │</w:t>
      </w:r>
      <w:r>
        <w:br/>
      </w:r>
      <w:r>
        <w:rPr>
          <w:rStyle w:val="VerbatimChar"/>
        </w:rPr>
        <w:t xml:space="preserve">│  │  (Capacity)     │   │                │   │                      │   │</w:t>
      </w:r>
      <w:r>
        <w:br/>
      </w:r>
      <w:r>
        <w:rPr>
          <w:rStyle w:val="VerbatimChar"/>
        </w:rPr>
        <w:t xml:space="preserve">│  └─────────────────┘   └────────────────┘   └──────────────────────┘   │</w:t>
      </w:r>
      <w:r>
        <w:br/>
      </w:r>
      <w:r>
        <w:rPr>
          <w:rStyle w:val="VerbatimChar"/>
        </w:rPr>
        <w:t xml:space="preserve">│           │                     │                       │               │</w:t>
      </w:r>
      <w:r>
        <w:br/>
      </w:r>
      <w:r>
        <w:rPr>
          <w:rStyle w:val="VerbatimChar"/>
        </w:rPr>
        <w:t xml:space="preserve">│           └─────────────────────┴───────────────────────┘               │</w:t>
      </w:r>
      <w:r>
        <w:br/>
      </w:r>
      <w:r>
        <w:rPr>
          <w:rStyle w:val="VerbatimChar"/>
        </w:rPr>
        <w:t xml:space="preserve">│                                 │                                        │</w:t>
      </w:r>
      <w:r>
        <w:br/>
      </w:r>
      <w:r>
        <w:rPr>
          <w:rStyle w:val="VerbatimChar"/>
        </w:rPr>
        <w:t xml:space="preserve">│                    ┌────────────▼───────────┐                           │</w:t>
      </w:r>
      <w:r>
        <w:br/>
      </w:r>
      <w:r>
        <w:rPr>
          <w:rStyle w:val="VerbatimChar"/>
        </w:rPr>
        <w:t xml:space="preserve">│                    │  Financial Projections │                           │</w:t>
      </w:r>
      <w:r>
        <w:br/>
      </w:r>
      <w:r>
        <w:rPr>
          <w:rStyle w:val="VerbatimChar"/>
        </w:rPr>
        <w:t xml:space="preserve">│                    │  Cashflow / P&amp;L / ROI  │                           │</w:t>
      </w:r>
      <w:r>
        <w:br/>
      </w:r>
      <w:r>
        <w:rPr>
          <w:rStyle w:val="VerbatimChar"/>
        </w:rPr>
        <w:t xml:space="preserve">│                    └────────────────────────┘                           │</w:t>
      </w:r>
      <w:r>
        <w:br/>
      </w:r>
      <w:r>
        <w:rPr>
          <w:rStyle w:val="VerbatimChar"/>
        </w:rPr>
        <w:t xml:space="preserve">│                                 │                                        │</w:t>
      </w:r>
      <w:r>
        <w:br/>
      </w:r>
      <w:r>
        <w:rPr>
          <w:rStyle w:val="VerbatimChar"/>
        </w:rPr>
        <w:t xml:space="preserve">│         ┌───────────────────────┼───────────────────────┐              │</w:t>
      </w:r>
      <w:r>
        <w:br/>
      </w:r>
      <w:r>
        <w:rPr>
          <w:rStyle w:val="VerbatimChar"/>
        </w:rPr>
        <w:t xml:space="preserve">│         ▼                       ▼                         ▼             │</w:t>
      </w:r>
      <w:r>
        <w:br/>
      </w:r>
      <w:r>
        <w:rPr>
          <w:rStyle w:val="VerbatimChar"/>
        </w:rPr>
        <w:t xml:space="preserve">│  [Cashflow chart]       [Revenue vs OPEX]        [DTN load chart]      │</w:t>
      </w:r>
      <w:r>
        <w:br/>
      </w:r>
      <w:r>
        <w:rPr>
          <w:rStyle w:val="VerbatimChar"/>
        </w:rPr>
        <w:t xml:space="preserve">│  [Engineering log]      [KPI badges]             [QoS status badge]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FirstParagraph"/>
      </w:pPr>
      <w:r>
        <w:rPr>
          <w:b/>
          <w:bCs/>
        </w:rPr>
        <w:t xml:space="preserve">Technology stack:</w:t>
      </w:r>
      <w:r>
        <w:t xml:space="preserve"> </w:t>
      </w:r>
      <w:r>
        <w:t xml:space="preserve">HTML5, Tailwind CSS (CDN), Chart.js, vanilla JavaScript — no build step required.</w:t>
      </w:r>
    </w:p>
    <w:p>
      <w:r>
        <w:pict>
          <v:rect style="width:0;height:1.5pt" o:hralign="center" o:hrstd="t" o:hr="t"/>
        </w:pict>
      </w:r>
    </w:p>
    <w:bookmarkEnd w:id="22"/>
    <w:bookmarkStart w:id="28" w:name="dtn-contact-plan-model"/>
    <w:p>
      <w:pPr>
        <w:pStyle w:val="Heading2"/>
      </w:pPr>
      <w:r>
        <w:t xml:space="preserve">DTN Contact Plan Model</w:t>
      </w:r>
    </w:p>
    <w:bookmarkStart w:id="23" w:name="network-topology"/>
    <w:p>
      <w:pPr>
        <w:pStyle w:val="Heading3"/>
      </w:pPr>
      <w:r>
        <w:t xml:space="preserve">Network Topology</w:t>
      </w:r>
    </w:p>
    <w:p>
      <w:pPr>
        <w:pStyle w:val="SourceCode"/>
      </w:pPr>
      <w:r>
        <w:rPr>
          <w:rStyle w:val="VerbatimChar"/>
        </w:rPr>
        <w:t xml:space="preserve">Ships (VHF/VDES uplink)  →  LEO Satellite  →  Ground Station  →  NOC/Cloud</w:t>
      </w:r>
      <w:r>
        <w:br/>
      </w:r>
      <w:r>
        <w:rPr>
          <w:rStyle w:val="VerbatimChar"/>
        </w:rPr>
        <w:t xml:space="preserve">       K ships/pass            N_sats              N_gs</w:t>
      </w:r>
      <w:r>
        <w:br/>
      </w:r>
      <w:r>
        <w:rPr>
          <w:rStyle w:val="VerbatimChar"/>
        </w:rPr>
        <w:t xml:space="preserve">       λ msgs/s/ship           h_orbit             downlink rate</w:t>
      </w:r>
    </w:p>
    <w:p>
      <w:pPr>
        <w:pStyle w:val="FirstParagraph"/>
      </w:pPr>
      <w:r>
        <w:t xml:space="preserve">The satellite acts as a</w:t>
      </w:r>
      <w:r>
        <w:t xml:space="preserve"> </w:t>
      </w:r>
      <w:r>
        <w:rPr>
          <w:b/>
          <w:bCs/>
        </w:rPr>
        <w:t xml:space="preserve">store-and-forward relay</w:t>
      </w:r>
      <w:r>
        <w:t xml:space="preserve">: messages are buffered onboard during the uplink contact window, then dumped to ground stations during the downlink window.</w:t>
      </w:r>
    </w:p>
    <w:bookmarkEnd w:id="23"/>
    <w:bookmarkStart w:id="24" w:name="contact-windows"/>
    <w:p>
      <w:pPr>
        <w:pStyle w:val="Heading3"/>
      </w:pPr>
      <w:r>
        <w:t xml:space="preserve">Contact Windows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Link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Parameter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Default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Uplink (ship → sat)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Rate</w:t>
            </w:r>
            <w:r>
              <w:t xml:space="preserve"> </w:t>
            </w:r>
            <w:r>
              <w:rPr>
                <w:rStyle w:val="VerbatimChar"/>
              </w:rPr>
              <w:t xml:space="preserve">C_up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 kbps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Uplink contact duration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Δ_up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300 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Downlink (sat → GS)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Rate</w:t>
            </w:r>
            <w:r>
              <w:t xml:space="preserve"> </w:t>
            </w:r>
            <w:r>
              <w:rPr>
                <w:rStyle w:val="VerbatimChar"/>
              </w:rPr>
              <w:t xml:space="preserve">C_down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 kbps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Downlink contact duration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Δ_down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420 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Orbit revisit (sat → GS)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T_rev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90 min</w:t>
            </w:r>
          </w:p>
        </w:tc>
      </w:tr>
    </w:tbl>
    <w:bookmarkEnd w:id="24"/>
    <w:bookmarkStart w:id="25" w:name="duty-cycles"/>
    <w:p>
      <w:pPr>
        <w:pStyle w:val="Heading3"/>
      </w:pPr>
      <w:r>
        <w:t xml:space="preserve">Duty Cycles</w:t>
      </w:r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δ</m:t>
              </m:r>
            </m:e>
            <m:sub>
              <m:r>
                <m:t>u</m:t>
              </m:r>
              <m:r>
                <m:t>p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Δ</m:t>
                  </m:r>
                </m:e>
                <m:sub>
                  <m:r>
                    <m:t>u</m:t>
                  </m:r>
                  <m:r>
                    <m:t>p</m:t>
                  </m:r>
                </m:sub>
              </m:sSub>
            </m:num>
            <m:den>
              <m:sSub>
                <m:e>
                  <m:r>
                    <m:t>T</m:t>
                  </m:r>
                </m:e>
                <m:sub>
                  <m:r>
                    <m:t>r</m:t>
                  </m:r>
                  <m:r>
                    <m:t>e</m:t>
                  </m:r>
                  <m:r>
                    <m:t>v</m:t>
                  </m:r>
                  <m:r>
                    <m:rPr>
                      <m:sty m:val="p"/>
                    </m:rPr>
                    <m:t>,</m:t>
                  </m:r>
                  <m:r>
                    <m:t>u</m:t>
                  </m:r>
                  <m:r>
                    <m:t>p</m:t>
                  </m:r>
                </m:sub>
              </m:sSub>
            </m:den>
          </m:f>
          <m:r>
            <m:rPr>
              <m:sty m:val="p"/>
            </m:rPr>
            <m:t>,</m:t>
          </m:r>
          <m:r>
            <m:t>  </m:t>
          </m:r>
          <m:sSub>
            <m:e>
              <m:r>
                <m:t>δ</m:t>
              </m:r>
            </m:e>
            <m:sub>
              <m:r>
                <m:t>d</m:t>
              </m:r>
              <m:r>
                <m:t>o</m:t>
              </m:r>
              <m:r>
                <m:t>w</m:t>
              </m:r>
              <m:r>
                <m:t>n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Δ</m:t>
                  </m:r>
                </m:e>
                <m:sub>
                  <m:r>
                    <m:t>d</m:t>
                  </m:r>
                  <m:r>
                    <m:t>o</m:t>
                  </m:r>
                  <m:r>
                    <m:t>w</m:t>
                  </m:r>
                  <m:r>
                    <m:t>n</m:t>
                  </m:r>
                </m:sub>
              </m:sSub>
            </m:num>
            <m:den>
              <m:sSub>
                <m:e>
                  <m:r>
                    <m:t>T</m:t>
                  </m:r>
                </m:e>
                <m:sub>
                  <m:r>
                    <m:t>r</m:t>
                  </m:r>
                  <m:r>
                    <m:t>e</m:t>
                  </m:r>
                  <m:r>
                    <m:t>v</m:t>
                  </m:r>
                  <m:r>
                    <m:rPr>
                      <m:sty m:val="p"/>
                    </m:rPr>
                    <m:t>,</m:t>
                  </m:r>
                  <m:r>
                    <m:t>d</m:t>
                  </m:r>
                  <m:r>
                    <m:t>o</m:t>
                  </m:r>
                  <m:r>
                    <m:t>w</m:t>
                  </m:r>
                  <m:r>
                    <m:t>n</m:t>
                  </m:r>
                </m:sub>
              </m:sSub>
            </m:den>
          </m:f>
        </m:oMath>
      </m:oMathPara>
    </w:p>
    <w:bookmarkEnd w:id="25"/>
    <w:bookmarkStart w:id="26" w:name="end-to-end-capacity"/>
    <w:p>
      <w:pPr>
        <w:pStyle w:val="Heading3"/>
      </w:pPr>
      <w:r>
        <w:t xml:space="preserve">End-to-End Capacity</w:t>
      </w:r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M</m:t>
              </m:r>
            </m:e>
            <m:sub>
              <m:r>
                <m:t>u</m:t>
              </m:r>
              <m:r>
                <m:t>p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N</m:t>
                  </m:r>
                </m:e>
                <m:sub>
                  <m:r>
                    <m:t>s</m:t>
                  </m:r>
                  <m:r>
                    <m:t>a</m:t>
                  </m:r>
                  <m:r>
                    <m:t>t</m:t>
                  </m:r>
                  <m:r>
                    <m:t>s</m:t>
                  </m:r>
                </m:sub>
              </m:sSub>
              <m:r>
                <m:rPr>
                  <m:sty m:val="p"/>
                </m:rPr>
                <m:t>⋅</m:t>
              </m:r>
              <m:r>
                <m:t>K</m:t>
              </m:r>
              <m:r>
                <m:rPr>
                  <m:sty m:val="p"/>
                </m:rPr>
                <m:t>⋅</m:t>
              </m:r>
              <m:sSub>
                <m:e>
                  <m:r>
                    <m:t>C</m:t>
                  </m:r>
                </m:e>
                <m:sub>
                  <m:r>
                    <m:t>u</m:t>
                  </m:r>
                  <m:r>
                    <m:t>p</m:t>
                  </m:r>
                </m:sub>
              </m:sSub>
              <m:r>
                <m:rPr>
                  <m:sty m:val="p"/>
                </m:rPr>
                <m:t>⋅</m:t>
              </m:r>
              <m:sSub>
                <m:e>
                  <m:r>
                    <m:t>δ</m:t>
                  </m:r>
                </m:e>
                <m:sub>
                  <m:r>
                    <m:t>u</m:t>
                  </m:r>
                  <m:r>
                    <m:t>p</m:t>
                  </m:r>
                </m:sub>
              </m:sSub>
            </m:num>
            <m:den>
              <m:sSub>
                <m:e>
                  <m:r>
                    <m:t>m</m:t>
                  </m:r>
                </m:e>
                <m:sub>
                  <m:r>
                    <m:t>b</m:t>
                  </m:r>
                  <m:r>
                    <m:t>i</m:t>
                  </m:r>
                  <m:r>
                    <m:t>t</m:t>
                  </m:r>
                  <m:r>
                    <m:t>s</m:t>
                  </m:r>
                </m:sub>
              </m:sSub>
              <m:r>
                <m:rPr>
                  <m:sty m:val="p"/>
                </m:rPr>
                <m:t>/</m:t>
              </m:r>
              <m:r>
                <m:t>1000</m:t>
              </m:r>
            </m:den>
          </m:f>
          <m:r>
            <m:t> </m:t>
          </m:r>
          <m:r>
            <m:rPr>
              <m:nor/>
              <m:sty m:val="p"/>
            </m:rPr>
            <m:t>[msgs/s]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M</m:t>
              </m:r>
            </m:e>
            <m:sub>
              <m:r>
                <m:t>d</m:t>
              </m:r>
              <m:r>
                <m:t>o</m:t>
              </m:r>
              <m:r>
                <m:t>w</m:t>
              </m:r>
              <m:r>
                <m:t>n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N</m:t>
                  </m:r>
                </m:e>
                <m:sub>
                  <m:r>
                    <m:t>s</m:t>
                  </m:r>
                  <m:r>
                    <m:t>a</m:t>
                  </m:r>
                  <m:r>
                    <m:t>t</m:t>
                  </m:r>
                  <m:r>
                    <m:t>s</m:t>
                  </m:r>
                </m:sub>
              </m:sSub>
              <m:r>
                <m:rPr>
                  <m:sty m:val="p"/>
                </m:rPr>
                <m:t>⋅</m:t>
              </m:r>
              <m:sSub>
                <m:e>
                  <m:r>
                    <m:t>N</m:t>
                  </m:r>
                </m:e>
                <m:sub>
                  <m:r>
                    <m:t>g</m:t>
                  </m:r>
                  <m:r>
                    <m:t>s</m:t>
                  </m:r>
                </m:sub>
              </m:sSub>
              <m:r>
                <m:rPr>
                  <m:sty m:val="p"/>
                </m:rPr>
                <m:t>⋅</m:t>
              </m:r>
              <m:sSub>
                <m:e>
                  <m:r>
                    <m:t>C</m:t>
                  </m:r>
                </m:e>
                <m:sub>
                  <m:r>
                    <m:t>d</m:t>
                  </m:r>
                  <m:r>
                    <m:t>o</m:t>
                  </m:r>
                  <m:r>
                    <m:t>w</m:t>
                  </m:r>
                  <m:r>
                    <m:t>n</m:t>
                  </m:r>
                </m:sub>
              </m:sSub>
              <m:r>
                <m:rPr>
                  <m:sty m:val="p"/>
                </m:rPr>
                <m:t>⋅</m:t>
              </m:r>
              <m:sSub>
                <m:e>
                  <m:r>
                    <m:t>δ</m:t>
                  </m:r>
                </m:e>
                <m:sub>
                  <m:r>
                    <m:t>d</m:t>
                  </m:r>
                  <m:r>
                    <m:t>o</m:t>
                  </m:r>
                  <m:r>
                    <m:t>w</m:t>
                  </m:r>
                  <m:r>
                    <m:t>n</m:t>
                  </m:r>
                </m:sub>
              </m:sSub>
            </m:num>
            <m:den>
              <m:sSub>
                <m:e>
                  <m:r>
                    <m:t>m</m:t>
                  </m:r>
                </m:e>
                <m:sub>
                  <m:r>
                    <m:t>b</m:t>
                  </m:r>
                  <m:r>
                    <m:t>i</m:t>
                  </m:r>
                  <m:r>
                    <m:t>t</m:t>
                  </m:r>
                  <m:r>
                    <m:t>s</m:t>
                  </m:r>
                </m:sub>
              </m:sSub>
              <m:r>
                <m:rPr>
                  <m:sty m:val="p"/>
                </m:rPr>
                <m:t>/</m:t>
              </m:r>
              <m:r>
                <m:t>1000</m:t>
              </m:r>
            </m:den>
          </m:f>
          <m:r>
            <m:t> </m:t>
          </m:r>
          <m:r>
            <m:rPr>
              <m:nor/>
              <m:sty m:val="p"/>
            </m:rPr>
            <m:t>[msgs/s]</m:t>
          </m:r>
        </m:oMath>
      </m:oMathPara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M</m:t>
              </m:r>
            </m:e>
            <m:sub>
              <m:r>
                <m:t>e</m:t>
              </m:r>
              <m:r>
                <m:t>2</m:t>
              </m:r>
              <m:r>
                <m:t>e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min</m:t>
          </m:r>
          <m:d>
            <m:dPr>
              <m:begChr m:val="("/>
              <m:endChr m:val=")"/>
              <m:sepChr m:val=""/>
              <m:grow/>
            </m:dPr>
            <m:e>
              <m:sSub>
                <m:e>
                  <m:r>
                    <m:t>M</m:t>
                  </m:r>
                </m:e>
                <m:sub>
                  <m:r>
                    <m:t>u</m:t>
                  </m:r>
                  <m:r>
                    <m:t>p</m:t>
                  </m:r>
                </m:sub>
              </m:sSub>
              <m:r>
                <m:rPr>
                  <m:sty m:val="p"/>
                </m:rPr>
                <m:t>,</m:t>
              </m:r>
              <m:r>
                <m:t> </m:t>
              </m:r>
              <m:sSub>
                <m:e>
                  <m:r>
                    <m:t>M</m:t>
                  </m:r>
                </m:e>
                <m:sub>
                  <m:r>
                    <m:t>d</m:t>
                  </m:r>
                  <m:r>
                    <m:t>o</m:t>
                  </m:r>
                  <m:r>
                    <m:t>w</m:t>
                  </m:r>
                  <m:r>
                    <m:t>n</m:t>
                  </m:r>
                </m:sub>
              </m:sSub>
            </m:e>
          </m:d>
        </m:oMath>
      </m:oMathPara>
    </w:p>
    <w:p>
      <w:pPr>
        <w:pStyle w:val="FirstParagraph"/>
      </w:pPr>
      <w:r>
        <w:t xml:space="preserve">The bottleneck is explicitly identified (</w:t>
      </w:r>
      <w:r>
        <w:rPr>
          <w:rStyle w:val="VerbatimChar"/>
        </w:rPr>
        <w:t xml:space="preserve">Gargalo: UP</w:t>
      </w:r>
      <w:r>
        <w:t xml:space="preserve"> </w:t>
      </w:r>
      <w:r>
        <w:t xml:space="preserve">or</w:t>
      </w:r>
      <w:r>
        <w:t xml:space="preserve"> </w:t>
      </w:r>
      <w:r>
        <w:rPr>
          <w:rStyle w:val="VerbatimChar"/>
        </w:rPr>
        <w:t xml:space="preserve">Gargalo: DOWN</w:t>
      </w:r>
      <w:r>
        <w:t xml:space="preserve">) in the Engineering Log.</w:t>
      </w:r>
    </w:p>
    <w:bookmarkEnd w:id="26"/>
    <w:bookmarkStart w:id="27" w:name="end-to-end-latency-no-queue"/>
    <w:p>
      <w:pPr>
        <w:pStyle w:val="Heading3"/>
      </w:pPr>
      <w:r>
        <w:t xml:space="preserve">End-to-End Latency (no queue)</w:t>
      </w:r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D</m:t>
              </m:r>
            </m:e>
            <m:sub>
              <m:r>
                <m:t>a</m:t>
              </m:r>
              <m:r>
                <m:t>v</m:t>
              </m:r>
              <m:r>
                <m:t>g</m:t>
              </m:r>
            </m:sub>
          </m:sSub>
          <m:r>
            <m:rPr>
              <m:sty m:val="p"/>
            </m:rPr>
            <m:t>=</m:t>
          </m:r>
          <m:limLow>
            <m:e>
              <m:limLow>
                <m:e>
                  <m:f>
                    <m:fPr>
                      <m:type m:val="bar"/>
                    </m:fPr>
                    <m:num>
                      <m:sSub>
                        <m:e>
                          <m:r>
                            <m:t>T</m:t>
                          </m:r>
                        </m:e>
                        <m:sub>
                          <m:r>
                            <m:t>r</m:t>
                          </m:r>
                          <m:r>
                            <m:t>e</m:t>
                          </m:r>
                          <m:r>
                            <m:t>v</m:t>
                          </m:r>
                          <m:r>
                            <m:rPr>
                              <m:sty m:val="p"/>
                            </m:rPr>
                            <m:t>,</m:t>
                          </m:r>
                          <m:r>
                            <m:t>u</m:t>
                          </m:r>
                          <m:r>
                            <m:t>p</m:t>
                          </m:r>
                        </m:sub>
                      </m:sSub>
                    </m:num>
                    <m:den>
                      <m:r>
                        <m:t>2</m:t>
                      </m:r>
                    </m:den>
                  </m:f>
                </m:e>
                <m:lim>
                  <m:r>
                    <m:rPr>
                      <m:sty m:val="p"/>
                    </m:rPr>
                    <m:t>⏟</m:t>
                  </m:r>
                </m:lim>
              </m:limLow>
            </m:e>
            <m:lim>
              <m:r>
                <m:rPr>
                  <m:nor/>
                  <m:sty m:val="p"/>
                </m:rPr>
                <m:t>wait for sat</m:t>
              </m:r>
            </m:lim>
          </m:limLow>
          <m:r>
            <m:rPr>
              <m:sty m:val="p"/>
            </m:rPr>
            <m:t>+</m:t>
          </m:r>
          <m:sSub>
            <m:e>
              <m:r>
                <m:t>T</m:t>
              </m:r>
            </m:e>
            <m:sub>
              <m:r>
                <m:t>t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u</m:t>
              </m:r>
              <m:r>
                <m:t>p</m:t>
              </m:r>
            </m:sub>
          </m:sSub>
          <m:r>
            <m:rPr>
              <m:sty m:val="p"/>
            </m:rPr>
            <m:t>+</m:t>
          </m:r>
          <m:limLow>
            <m:e>
              <m:limLow>
                <m:e>
                  <m:f>
                    <m:fPr>
                      <m:type m:val="bar"/>
                    </m:fPr>
                    <m:num>
                      <m:sSub>
                        <m:e>
                          <m:r>
                            <m:t>T</m:t>
                          </m:r>
                        </m:e>
                        <m:sub>
                          <m:r>
                            <m:t>r</m:t>
                          </m:r>
                          <m:r>
                            <m:t>e</m:t>
                          </m:r>
                          <m:r>
                            <m:t>v</m:t>
                          </m:r>
                          <m:r>
                            <m:rPr>
                              <m:sty m:val="p"/>
                            </m:rPr>
                            <m:t>,</m:t>
                          </m:r>
                          <m:r>
                            <m:t>d</m:t>
                          </m:r>
                          <m:r>
                            <m:t>o</m:t>
                          </m:r>
                          <m:r>
                            <m:t>w</m:t>
                          </m:r>
                          <m:r>
                            <m:t>n</m:t>
                          </m:r>
                        </m:sub>
                      </m:sSub>
                    </m:num>
                    <m:den>
                      <m:r>
                        <m:t>2</m:t>
                      </m:r>
                    </m:den>
                  </m:f>
                </m:e>
                <m:lim>
                  <m:r>
                    <m:rPr>
                      <m:sty m:val="p"/>
                    </m:rPr>
                    <m:t>⏟</m:t>
                  </m:r>
                </m:lim>
              </m:limLow>
            </m:e>
            <m:lim>
              <m:r>
                <m:rPr>
                  <m:nor/>
                  <m:sty m:val="p"/>
                </m:rPr>
                <m:t>wait for GS</m:t>
              </m:r>
            </m:lim>
          </m:limLow>
          <m:r>
            <m:rPr>
              <m:sty m:val="p"/>
            </m:rPr>
            <m:t>+</m:t>
          </m:r>
          <m:sSub>
            <m:e>
              <m:r>
                <m:t>T</m:t>
              </m:r>
            </m:e>
            <m:sub>
              <m:r>
                <m:t>t</m:t>
              </m:r>
              <m:r>
                <m:t>x</m:t>
              </m:r>
              <m:r>
                <m:rPr>
                  <m:sty m:val="p"/>
                </m:rPr>
                <m:t>,</m:t>
              </m:r>
              <m:r>
                <m:t>d</m:t>
              </m:r>
              <m:r>
                <m:t>o</m:t>
              </m:r>
              <m:r>
                <m:t>w</m:t>
              </m:r>
              <m:r>
                <m:t>n</m:t>
              </m:r>
            </m:sub>
          </m:sSub>
          <m:r>
            <m:t> </m:t>
          </m:r>
          <m:r>
            <m:rPr>
              <m:nor/>
              <m:sty m:val="p"/>
            </m:rPr>
            <m:t>[min]</m:t>
          </m:r>
        </m:oMath>
      </m:oMathPara>
    </w:p>
    <w:p>
      <w:r>
        <w:pict>
          <v:rect style="width:0;height:1.5pt" o:hralign="center" o:hrstd="t" o:hr="t"/>
        </w:pict>
      </w:r>
    </w:p>
    <w:bookmarkEnd w:id="27"/>
    <w:bookmarkEnd w:id="28"/>
    <w:bookmarkStart w:id="31" w:name="business-model-arpu"/>
    <w:p>
      <w:pPr>
        <w:pStyle w:val="Heading2"/>
      </w:pPr>
      <w:r>
        <w:t xml:space="preserve">Business Model (ARPU)</w:t>
      </w:r>
    </w:p>
    <w:bookmarkStart w:id="29" w:name="default-service-stack"/>
    <w:p>
      <w:pPr>
        <w:pStyle w:val="Heading3"/>
      </w:pPr>
      <w:r>
        <w:t xml:space="preserve">Default Service Stack</w:t>
      </w:r>
    </w:p>
    <w:p>
      <w:pPr>
        <w:pStyle w:val="FirstParagraph"/>
      </w:pPr>
      <w:r>
        <w:t xml:space="preserve">The ARPU is computed as a</w:t>
      </w:r>
      <w:r>
        <w:t xml:space="preserve"> </w:t>
      </w:r>
      <w:r>
        <w:rPr>
          <w:b/>
          <w:bCs/>
        </w:rPr>
        <w:t xml:space="preserve">penetration-weighted sum</w:t>
      </w:r>
      <w:r>
        <w:t xml:space="preserve"> </w:t>
      </w:r>
      <w:r>
        <w:t xml:space="preserve">of monthly per-ship service prices: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rPr>
                  <m:nor/>
                  <m:sty m:val="p"/>
                </m:rPr>
                <m:t>ARPU</m:t>
              </m:r>
            </m:e>
            <m:sub>
              <m:r>
                <m:t>b</m:t>
              </m:r>
              <m:r>
                <m:t>l</m:t>
              </m:r>
              <m:r>
                <m:t>e</m:t>
              </m:r>
              <m:r>
                <m:t>n</m:t>
              </m:r>
              <m:r>
                <m:t>d</m:t>
              </m:r>
              <m:r>
                <m:t>e</m:t>
              </m:r>
              <m:r>
                <m:t>d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off"/>
              <m:supHide m:val="on"/>
            </m:naryPr>
            <m:sub>
              <m:r>
                <m:t>i</m:t>
              </m:r>
            </m:sub>
            <m:sup>
              <m:r>
                <m:t>​</m:t>
              </m:r>
            </m:sup>
            <m:e>
              <m:sSub>
                <m:e>
                  <m:r>
                    <m:rPr>
                      <m:nor/>
                      <m:sty m:val="p"/>
                    </m:rPr>
                    <m:t>price</m:t>
                  </m:r>
                </m:e>
                <m:sub>
                  <m:r>
                    <m:t>i</m:t>
                  </m:r>
                </m:sub>
              </m:sSub>
            </m:e>
          </m:nary>
          <m:r>
            <m:rPr>
              <m:sty m:val="p"/>
            </m:rPr>
            <m:t>×</m:t>
          </m:r>
          <m:f>
            <m:fPr>
              <m:type m:val="bar"/>
            </m:fPr>
            <m:num>
              <m:sSub>
                <m:e>
                  <m:r>
                    <m:rPr>
                      <m:nor/>
                      <m:sty m:val="p"/>
                    </m:rPr>
                    <m:t>pen</m:t>
                  </m:r>
                </m:e>
                <m:sub>
                  <m:r>
                    <m:t>i</m:t>
                  </m:r>
                </m:sub>
              </m:sSub>
            </m:num>
            <m:den>
              <m:r>
                <m:t>100</m:t>
              </m:r>
            </m:den>
          </m:f>
        </m:oMath>
      </m:oMathPara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Price ($/mo)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Penetration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Contribution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AIS Tracking (base)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$15.00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S-124 MSI — Safety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$42.50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S-104 Weather / VTS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$72.00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S-421 Route Plan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Fleet Analytics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$60.00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Compliance / e-Nav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$42.00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ARPU blended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~$271.50/mo</w:t>
            </w:r>
          </w:p>
        </w:tc>
      </w:tr>
    </w:tbl>
    <w:p>
      <w:pPr>
        <w:pStyle w:val="BlockText"/>
      </w:pPr>
      <w:r>
        <w:rPr>
          <w:b/>
          <w:bCs/>
        </w:rPr>
        <w:t xml:space="preserve">Design pattern:</w:t>
      </w:r>
      <w:r>
        <w:t xml:space="preserve"> </w:t>
      </w:r>
      <w:r>
        <w:t xml:space="preserve">AIS Tracking at $15 (100%) is the acquisition anchor — it replicates the free-to-vessel AIS value proposition while providing a billing relationship. S-421 Route Planning and Fleet Analytics are the high-value upsell tier.</w:t>
      </w:r>
    </w:p>
    <w:bookmarkEnd w:id="29"/>
    <w:bookmarkStart w:id="30" w:name="X014ca225edc6543831673a555a32684ede4bc6e"/>
    <w:p>
      <w:pPr>
        <w:pStyle w:val="Heading3"/>
      </w:pPr>
      <w:r>
        <w:t xml:space="preserve">Service tiers map to IMO e-Navigation S-mode standards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S-124</w:t>
      </w:r>
      <w:r>
        <w:t xml:space="preserve"> </w:t>
      </w:r>
      <w:r>
        <w:t xml:space="preserve">— Navigational warnings (MSI)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S-104</w:t>
      </w:r>
      <w:r>
        <w:t xml:space="preserve"> </w:t>
      </w:r>
      <w:r>
        <w:t xml:space="preserve">— Water level information (includes metocean/VTS gate passes)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S-421</w:t>
      </w:r>
      <w:r>
        <w:t xml:space="preserve"> </w:t>
      </w:r>
      <w:r>
        <w:t xml:space="preserve">— Route plan exchange (vessel-to-vessel and vessel-to-VTS)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4" w:name="cost-structure"/>
    <w:p>
      <w:pPr>
        <w:pStyle w:val="Heading2"/>
      </w:pPr>
      <w:r>
        <w:t xml:space="preserve">Cost Structure</w:t>
      </w:r>
    </w:p>
    <w:bookmarkStart w:id="32" w:name="capex"/>
    <w:p>
      <w:pPr>
        <w:pStyle w:val="Heading3"/>
      </w:pPr>
      <w:r>
        <w:t xml:space="preserve">CAPEX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1980"/>
        <w:gridCol w:w="2970"/>
        <w:gridCol w:w="297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Item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Formula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Default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Satellite unit cost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cost_sat × N_sats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$800k/sat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Ground station unit cost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cost_gs × N_gs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$500k/GS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Fixed initial CAPEX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Platform, licenses, integration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Total CAPEX₀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N_sats×cost_sat + N_gs×cost_gs + fixed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~$11.6M</w:t>
            </w:r>
            <w:r>
              <w:t xml:space="preserve"> </w:t>
            </w:r>
            <w:r>
              <w:t xml:space="preserve">(12 sats, 4 GS)</w:t>
            </w:r>
          </w:p>
        </w:tc>
      </w:tr>
    </w:tbl>
    <w:bookmarkEnd w:id="32"/>
    <w:bookmarkStart w:id="33" w:name="opex-annual"/>
    <w:p>
      <w:pPr>
        <w:pStyle w:val="Heading3"/>
      </w:pPr>
      <w:r>
        <w:t xml:space="preserve">OPEX (annual)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1980"/>
        <w:gridCol w:w="2970"/>
        <w:gridCol w:w="297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Item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Formula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Default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Satellite O&amp;M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opex_sat × N_sats/year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$200k/sat/yr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Ground station O&amp;M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opex_gs × N_gs/year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$50k/GS/yr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NOC + Staff (fixed)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annual overhead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$700k/yr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Variable OPEX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% × revenue</w:t>
            </w:r>
            <w:r>
              <w:t xml:space="preserve"> </w:t>
            </w:r>
            <w:r>
              <w:t xml:space="preserve">(billing, S&amp;M, support)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10% of revenue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3"/>
    <w:bookmarkEnd w:id="34"/>
    <w:bookmarkStart w:id="39" w:name="financial-projections"/>
    <w:p>
      <w:pPr>
        <w:pStyle w:val="Heading2"/>
      </w:pPr>
      <w:r>
        <w:t xml:space="preserve">Financial Projections</w:t>
      </w:r>
    </w:p>
    <w:bookmarkStart w:id="35" w:name="customer-growth-model"/>
    <w:p>
      <w:pPr>
        <w:pStyle w:val="Heading3"/>
      </w:pPr>
      <w:r>
        <w:t xml:space="preserve">Customer Growth Model</w:t>
      </w:r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rPr>
                  <m:nor/>
                  <m:sty m:val="p"/>
                </m:rPr>
                <m:t>Ships</m:t>
              </m:r>
            </m:e>
            <m:sub>
              <m:r>
                <m:t>y</m:t>
              </m:r>
              <m:r>
                <m:t>e</m:t>
              </m:r>
              <m:r>
                <m:t>a</m:t>
              </m:r>
              <m:r>
                <m:t>r</m:t>
              </m:r>
            </m:sub>
          </m:sSub>
          <m:r>
            <m:rPr>
              <m:sty m:val="p"/>
            </m:rPr>
            <m:t>=</m:t>
          </m:r>
          <m:sSub>
            <m:e>
              <m:r>
                <m:rPr>
                  <m:nor/>
                  <m:sty m:val="p"/>
                </m:rPr>
                <m:t>Ships</m:t>
              </m:r>
            </m:e>
            <m:sub>
              <m:r>
                <m:t>y</m:t>
              </m:r>
              <m:r>
                <m:t>e</m:t>
              </m:r>
              <m:r>
                <m:t>a</m:t>
              </m:r>
              <m:r>
                <m:t>r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</m:sSub>
          <m:r>
            <m:rPr>
              <m:sty m:val="p"/>
            </m:rPr>
            <m:t>×</m:t>
          </m:r>
          <m:d>
            <m:dPr>
              <m:begChr m:val="("/>
              <m:endChr m:val=")"/>
              <m:sepChr m:val=""/>
              <m:grow/>
            </m:dPr>
            <m:e>
              <m:r>
                <m:t>1</m:t>
              </m:r>
              <m:r>
                <m:rPr>
                  <m:sty m:val="p"/>
                </m:rPr>
                <m:t>+</m:t>
              </m:r>
              <m:r>
                <m:t>g</m:t>
              </m:r>
              <m:r>
                <m:rPr>
                  <m:sty m:val="p"/>
                </m:rPr>
                <m:t>−</m:t>
              </m:r>
              <m:r>
                <m:t>c</m:t>
              </m:r>
            </m:e>
          </m:d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w:r>
        <w:rPr>
          <w:rStyle w:val="VerbatimChar"/>
        </w:rPr>
        <w:t xml:space="preserve">g</w:t>
      </w:r>
      <w:r>
        <w:t xml:space="preserve"> </w:t>
      </w:r>
      <w:r>
        <w:t xml:space="preserve">= annual growth rate and</w:t>
      </w:r>
      <w:r>
        <w:t xml:space="preserve"> </w:t>
      </w:r>
      <w:r>
        <w:rPr>
          <w:rStyle w:val="VerbatimChar"/>
        </w:rPr>
        <w:t xml:space="preserve">c</w:t>
      </w:r>
      <w:r>
        <w:t xml:space="preserve"> </w:t>
      </w:r>
      <w:r>
        <w:t xml:space="preserve">= annual churn rate.</w:t>
      </w:r>
    </w:p>
    <w:p>
      <w:pPr>
        <w:pStyle w:val="BodyText"/>
      </w:pPr>
      <w:r>
        <w:t xml:space="preserve">If</w:t>
      </w:r>
      <w:r>
        <w:t xml:space="preserve"> </w:t>
      </w:r>
      <w:r>
        <w:rPr>
          <w:b/>
          <w:bCs/>
        </w:rPr>
        <w:t xml:space="preserve">QoS enforcement</w:t>
      </w:r>
      <w:r>
        <w:t xml:space="preserve"> </w:t>
      </w:r>
      <w:r>
        <w:t xml:space="preserve">is active, the billed ship count is capped to</w:t>
      </w:r>
      <w:r>
        <w:t xml:space="preserve"> </w:t>
      </w:r>
      <w:r>
        <w:rPr>
          <w:rStyle w:val="VerbatimChar"/>
        </w:rPr>
        <w:t xml:space="preserve">QoS ships max</w:t>
      </w:r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rPr>
                  <m:nor/>
                  <m:sty m:val="p"/>
                </m:rPr>
                <m:t>Ships</m:t>
              </m:r>
            </m:e>
            <m:sub>
              <m:r>
                <m:t>b</m:t>
              </m:r>
              <m:r>
                <m:t>i</m:t>
              </m:r>
              <m:r>
                <m:t>l</m:t>
              </m:r>
              <m:r>
                <m:t>l</m:t>
              </m:r>
              <m:r>
                <m:t>e</m:t>
              </m:r>
              <m:r>
                <m:t>d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min</m:t>
          </m:r>
          <m:d>
            <m:dPr>
              <m:begChr m:val="("/>
              <m:endChr m:val=")"/>
              <m:sepChr m:val=""/>
              <m:grow/>
            </m:dPr>
            <m:e>
              <m:sSub>
                <m:e>
                  <m:r>
                    <m:rPr>
                      <m:nor/>
                      <m:sty m:val="p"/>
                    </m:rPr>
                    <m:t>Ships</m:t>
                  </m:r>
                </m:e>
                <m:sub>
                  <m:r>
                    <m:t>y</m:t>
                  </m:r>
                  <m:r>
                    <m:t>e</m:t>
                  </m:r>
                  <m:r>
                    <m:t>a</m:t>
                  </m:r>
                  <m:r>
                    <m:t>r</m:t>
                  </m:r>
                </m:sub>
              </m:sSub>
              <m:r>
                <m:rPr>
                  <m:sty m:val="p"/>
                </m:rPr>
                <m:t>,</m:t>
              </m:r>
              <m:r>
                <m:t> </m:t>
              </m:r>
              <m:sSubSup>
                <m:e>
                  <m:r>
                    <m:t>N</m:t>
                  </m:r>
                </m:e>
                <m:sub>
                  <m:r>
                    <m:t>s</m:t>
                  </m:r>
                  <m:r>
                    <m:t>h</m:t>
                  </m:r>
                  <m:r>
                    <m:t>i</m:t>
                  </m:r>
                  <m:r>
                    <m:t>p</m:t>
                  </m:r>
                  <m:r>
                    <m:t>s</m:t>
                  </m:r>
                </m:sub>
                <m:sup>
                  <m:r>
                    <m:t>m</m:t>
                  </m:r>
                  <m:r>
                    <m:t>a</m:t>
                  </m:r>
                  <m:r>
                    <m:t>x</m:t>
                  </m:r>
                </m:sup>
              </m:sSubSup>
            </m:e>
          </m:d>
        </m:oMath>
      </m:oMathPara>
    </w:p>
    <w:bookmarkEnd w:id="35"/>
    <w:bookmarkStart w:id="36" w:name="annual-revenue"/>
    <w:p>
      <w:pPr>
        <w:pStyle w:val="Heading3"/>
      </w:pPr>
      <w:r>
        <w:t xml:space="preserve">Annual Revenue</w:t>
      </w:r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rPr>
                  <m:nor/>
                  <m:sty m:val="p"/>
                </m:rPr>
                <m:t>Rev</m:t>
              </m:r>
            </m:e>
            <m:sub>
              <m:r>
                <m:t>y</m:t>
              </m:r>
              <m:r>
                <m:t>e</m:t>
              </m:r>
              <m:r>
                <m:t>a</m:t>
              </m:r>
              <m:r>
                <m:t>r</m:t>
              </m:r>
            </m:sub>
          </m:sSub>
          <m:r>
            <m:rPr>
              <m:sty m:val="p"/>
            </m:rPr>
            <m:t>=</m:t>
          </m:r>
          <m:sSub>
            <m:e>
              <m:r>
                <m:rPr>
                  <m:nor/>
                  <m:sty m:val="p"/>
                </m:rPr>
                <m:t>Ships</m:t>
              </m:r>
            </m:e>
            <m:sub>
              <m:r>
                <m:t>b</m:t>
              </m:r>
              <m:r>
                <m:t>i</m:t>
              </m:r>
              <m:r>
                <m:t>l</m:t>
              </m:r>
              <m:r>
                <m:t>l</m:t>
              </m:r>
              <m:r>
                <m:t>e</m:t>
              </m:r>
              <m:r>
                <m:t>d</m:t>
              </m:r>
            </m:sub>
          </m:sSub>
          <m:r>
            <m:rPr>
              <m:sty m:val="p"/>
            </m:rPr>
            <m:t>×</m:t>
          </m:r>
          <m:sSub>
            <m:e>
              <m:r>
                <m:rPr>
                  <m:nor/>
                  <m:sty m:val="p"/>
                </m:rPr>
                <m:t>ARPU</m:t>
              </m:r>
            </m:e>
            <m:sub>
              <m:r>
                <m:t>b</m:t>
              </m:r>
              <m:r>
                <m:t>l</m:t>
              </m:r>
              <m:r>
                <m:t>e</m:t>
              </m:r>
              <m:r>
                <m:t>n</m:t>
              </m:r>
              <m:r>
                <m:t>d</m:t>
              </m:r>
              <m:r>
                <m:t>e</m:t>
              </m:r>
              <m:r>
                <m:t>d</m:t>
              </m:r>
            </m:sub>
          </m:sSub>
          <m:r>
            <m:rPr>
              <m:sty m:val="p"/>
            </m:rPr>
            <m:t>×</m:t>
          </m:r>
          <m:r>
            <m:t>12</m:t>
          </m:r>
        </m:oMath>
      </m:oMathPara>
    </w:p>
    <w:bookmarkEnd w:id="36"/>
    <w:bookmarkStart w:id="37" w:name="annual-pl"/>
    <w:p>
      <w:pPr>
        <w:pStyle w:val="Heading3"/>
      </w:pPr>
      <w:r>
        <w:t xml:space="preserve">Annual P&amp;L</w:t>
      </w:r>
    </w:p>
    <w:p>
      <w:pPr>
        <w:pStyle w:val="FirstParagraph"/>
      </w:pPr>
      <w:r>
        <w:t xml:space="preserve">$$\text{OPEX}_{year} = N_{sats} \times \text{opex\\_sat} + N_{gs} \times \text{opex\\_gs} + \text{opex\\_fixed} + \text{opex\\_rev\\_pct} \times \text{Rev}_{year}$$</w:t>
      </w:r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rPr>
                  <m:nor/>
                  <m:sty m:val="p"/>
                </m:rPr>
                <m:t>NetCF</m:t>
              </m:r>
            </m:e>
            <m:sub>
              <m:r>
                <m:t>y</m:t>
              </m:r>
              <m:r>
                <m:t>e</m:t>
              </m:r>
              <m:r>
                <m:t>a</m:t>
              </m:r>
              <m:r>
                <m:t>r</m:t>
              </m:r>
            </m:sub>
          </m:sSub>
          <m:r>
            <m:rPr>
              <m:sty m:val="p"/>
            </m:rPr>
            <m:t>=</m:t>
          </m:r>
          <m:sSub>
            <m:e>
              <m:r>
                <m:rPr>
                  <m:nor/>
                  <m:sty m:val="p"/>
                </m:rPr>
                <m:t>Rev</m:t>
              </m:r>
            </m:e>
            <m:sub>
              <m:r>
                <m:t>y</m:t>
              </m:r>
              <m:r>
                <m:t>e</m:t>
              </m:r>
              <m:r>
                <m:t>a</m:t>
              </m:r>
              <m:r>
                <m:t>r</m:t>
              </m:r>
            </m:sub>
          </m:sSub>
          <m:r>
            <m:rPr>
              <m:sty m:val="p"/>
            </m:rPr>
            <m:t>−</m:t>
          </m:r>
          <m:sSub>
            <m:e>
              <m:r>
                <m:rPr>
                  <m:nor/>
                  <m:sty m:val="p"/>
                </m:rPr>
                <m:t>OPEX</m:t>
              </m:r>
            </m:e>
            <m:sub>
              <m:r>
                <m:t>y</m:t>
              </m:r>
              <m:r>
                <m:t>e</m:t>
              </m:r>
              <m:r>
                <m:t>a</m:t>
              </m:r>
              <m:r>
                <m:t>r</m:t>
              </m:r>
            </m:sub>
          </m:sSub>
        </m:oMath>
      </m:oMathPara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rPr>
                  <m:nor/>
                  <m:sty m:val="p"/>
                </m:rPr>
                <m:t>CumulativeCF</m:t>
              </m:r>
            </m:e>
            <m:sub>
              <m:r>
                <m:t>y</m:t>
              </m:r>
              <m:r>
                <m:t>e</m:t>
              </m:r>
              <m:r>
                <m:t>a</m:t>
              </m:r>
              <m:r>
                <m:t>r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sSub>
            <m:e>
              <m:r>
                <m:rPr>
                  <m:nor/>
                  <m:sty m:val="p"/>
                </m:rPr>
                <m:t>CAPEX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+</m:t>
          </m:r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t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y</m:t>
              </m:r>
              <m:r>
                <m:t>e</m:t>
              </m:r>
              <m:r>
                <m:t>a</m:t>
              </m:r>
              <m:r>
                <m:t>r</m:t>
              </m:r>
            </m:sup>
            <m:e>
              <m:sSub>
                <m:e>
                  <m:r>
                    <m:rPr>
                      <m:nor/>
                      <m:sty m:val="p"/>
                    </m:rPr>
                    <m:t>NetCF</m:t>
                  </m:r>
                </m:e>
                <m:sub>
                  <m:r>
                    <m:t>t</m:t>
                  </m:r>
                </m:sub>
              </m:sSub>
            </m:e>
          </m:nary>
        </m:oMath>
      </m:oMathPara>
    </w:p>
    <w:p>
      <w:pPr>
        <w:pStyle w:val="FirstParagraph"/>
      </w:pPr>
      <w:r>
        <w:rPr>
          <w:b/>
          <w:bCs/>
        </w:rPr>
        <w:t xml:space="preserve">Payback year</w:t>
      </w:r>
      <w:r>
        <w:t xml:space="preserve"> </w:t>
      </w:r>
      <w:r>
        <w:t xml:space="preserve">= first year where cumulative cashflow ≥ 0.</w:t>
      </w:r>
    </w:p>
    <w:p>
      <w:pPr>
        <w:pStyle w:val="BodyText"/>
      </w:pPr>
      <w:r>
        <w:rPr>
          <w:b/>
          <w:bCs/>
        </w:rPr>
        <w:t xml:space="preserve">Horizon ROI: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ROI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rPr>
                      <m:nor/>
                      <m:sty m:val="p"/>
                    </m:rPr>
                    <m:t>CumulativeCF</m:t>
                  </m:r>
                </m:e>
                <m:sub>
                  <m:r>
                    <m:t>h</m:t>
                  </m:r>
                  <m:r>
                    <m:t>o</m:t>
                  </m:r>
                  <m:r>
                    <m:t>r</m:t>
                  </m:r>
                  <m:r>
                    <m:t>i</m:t>
                  </m:r>
                  <m:r>
                    <m:t>z</m:t>
                  </m:r>
                  <m:r>
                    <m:t>o</m:t>
                  </m:r>
                  <m:r>
                    <m:t>n</m:t>
                  </m:r>
                </m:sub>
              </m:sSub>
            </m:num>
            <m:den>
              <m:sSub>
                <m:e>
                  <m:r>
                    <m:rPr>
                      <m:nor/>
                      <m:sty m:val="p"/>
                    </m:rPr>
                    <m:t>CAPEX</m:t>
                  </m:r>
                </m:e>
                <m:sub>
                  <m:r>
                    <m:t>0</m:t>
                  </m:r>
                </m:sub>
              </m:sSub>
            </m:den>
          </m:f>
          <m:r>
            <m:rPr>
              <m:sty m:val="p"/>
            </m:rPr>
            <m:t>×</m:t>
          </m:r>
          <m:r>
            <m:t>100</m:t>
          </m:r>
          <m:r>
            <m:rPr>
              <m:sty m:val="p"/>
            </m:rPr>
            <m:t>%</m:t>
          </m:r>
        </m:oMath>
      </m:oMathPara>
    </w:p>
    <w:bookmarkEnd w:id="37"/>
    <w:bookmarkStart w:id="38" w:name="discounting-and-wacc"/>
    <w:p>
      <w:pPr>
        <w:pStyle w:val="Heading3"/>
      </w:pPr>
      <w:r>
        <w:t xml:space="preserve">Discounting and WACC</w:t>
      </w:r>
    </w:p>
    <w:p>
      <w:pPr>
        <w:pStyle w:val="FirstParagraph"/>
      </w:pPr>
      <w:r>
        <w:t xml:space="preserve">To account for the time value of money the simulator supports discounting of future cashflows using a Weighted Average Cost of Capital (WACC). Use the WACC slider in the UI to set the discount rate.</w:t>
      </w:r>
    </w:p>
    <w:p>
      <w:pPr>
        <w:pStyle w:val="BodyText"/>
      </w:pPr>
      <w:r>
        <w:t xml:space="preserve">Per-year discounted cashflow (DCF):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rPr>
                  <m:nor/>
                  <m:sty m:val="p"/>
                </m:rPr>
                <m:t>DCF</m:t>
              </m:r>
            </m:e>
            <m:sub>
              <m:r>
                <m:t>t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rPr>
                      <m:nor/>
                      <m:sty m:val="p"/>
                    </m:rPr>
                    <m:t>NetCF</m:t>
                  </m:r>
                </m:e>
                <m:sub>
                  <m:r>
                    <m:t>t</m:t>
                  </m:r>
                </m:sub>
              </m:sSub>
            </m:num>
            <m:den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nor/>
                          <m:sty m:val="p"/>
                        </m:rPr>
                        <m:t>WACC</m:t>
                      </m:r>
                    </m:e>
                  </m:d>
                </m:e>
                <m:sup>
                  <m:r>
                    <m:t>t</m:t>
                  </m:r>
                </m:sup>
              </m:sSup>
            </m:den>
          </m:f>
        </m:oMath>
      </m:oMathPara>
    </w:p>
    <w:p>
      <w:pPr>
        <w:pStyle w:val="FirstParagraph"/>
      </w:pPr>
      <w:r>
        <w:t xml:space="preserve">Net Present Value (NPV):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NPV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sSub>
            <m:e>
              <m:r>
                <m:rPr>
                  <m:nor/>
                  <m:sty m:val="p"/>
                </m:rPr>
                <m:t>CAPEX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+</m:t>
          </m:r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t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T</m:t>
              </m:r>
            </m:sup>
            <m:e>
              <m:sSub>
                <m:e>
                  <m:r>
                    <m:rPr>
                      <m:nor/>
                      <m:sty m:val="p"/>
                    </m:rPr>
                    <m:t>DCF</m:t>
                  </m:r>
                </m:e>
                <m:sub>
                  <m:r>
                    <m:t>t</m:t>
                  </m:r>
                </m:sub>
              </m:sSub>
            </m:e>
          </m:nary>
        </m:oMath>
      </m:oMathPara>
    </w:p>
    <w:p>
      <w:pPr>
        <w:pStyle w:val="FirstParagraph"/>
      </w:pPr>
      <w:r>
        <w:t xml:space="preserve">Discounted payback year is the first year where the cumulative discounted cashflow (starting from -CAPEX₀) becomes ≥ 0: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rPr>
                  <m:nor/>
                  <m:sty m:val="p"/>
                </m:rPr>
                <m:t>CumDCF</m:t>
              </m:r>
            </m:e>
            <m:sub>
              <m:r>
                <m:t>t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sSub>
            <m:e>
              <m:r>
                <m:rPr>
                  <m:nor/>
                  <m:sty m:val="p"/>
                </m:rPr>
                <m:t>CAPEX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+</m:t>
          </m:r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t</m:t>
              </m:r>
            </m:sup>
            <m:e>
              <m:sSub>
                <m:e>
                  <m:r>
                    <m:rPr>
                      <m:nor/>
                      <m:sty m:val="p"/>
                    </m:rPr>
                    <m:t>DCF</m:t>
                  </m:r>
                </m:e>
                <m:sub>
                  <m:r>
                    <m:t>i</m:t>
                  </m:r>
                </m:sub>
              </m:sSub>
            </m:e>
          </m:nary>
          <m:r>
            <m:t> </m:t>
          </m:r>
          <m:r>
            <m:rPr>
              <m:nor/>
              <m:sty m:val="p"/>
            </m:rPr>
            <m:t>(find first </m:t>
          </m:r>
          <m:r>
            <m:t>t</m:t>
          </m:r>
          <m:r>
            <m:rPr>
              <m:nor/>
              <m:sty m:val="p"/>
            </m:rPr>
            <m:t> with </m:t>
          </m:r>
          <m:sSub>
            <m:e>
              <m:r>
                <m:rPr>
                  <m:nor/>
                  <m:sty m:val="p"/>
                </m:rPr>
                <m:t>CumDCF</m:t>
              </m:r>
            </m:e>
            <m:sub>
              <m:r>
                <m:t>t</m:t>
              </m:r>
            </m:sub>
          </m:sSub>
          <m:r>
            <m:rPr>
              <m:sty m:val="p"/>
            </m:rPr>
            <m:t>≥</m:t>
          </m:r>
          <m:r>
            <m:t>0</m:t>
          </m:r>
          <m:r>
            <m:rPr>
              <m:nor/>
              <m:sty m:val="p"/>
            </m:rPr>
            <m:t>)</m:t>
          </m:r>
        </m:oMath>
      </m:oMathPara>
    </w:p>
    <w:p>
      <w:pPr>
        <w:pStyle w:val="FirstParagraph"/>
      </w:pPr>
      <w:r>
        <w:t xml:space="preserve">Discounted ROI (WACC adjusted):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rPr>
                  <m:nor/>
                  <m:sty m:val="p"/>
                </m:rPr>
                <m:t>ROI</m:t>
              </m:r>
            </m:e>
            <m:sub>
              <m:r>
                <m:t>d</m:t>
              </m:r>
              <m:r>
                <m:t>i</m:t>
              </m:r>
              <m:r>
                <m:t>s</m:t>
              </m:r>
              <m:r>
                <m:t>c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NPV</m:t>
              </m:r>
            </m:num>
            <m:den>
              <m:sSub>
                <m:e>
                  <m:r>
                    <m:rPr>
                      <m:nor/>
                      <m:sty m:val="p"/>
                    </m:rPr>
                    <m:t>CAPEX</m:t>
                  </m:r>
                </m:e>
                <m:sub>
                  <m:r>
                    <m:t>0</m:t>
                  </m:r>
                </m:sub>
              </m:sSub>
            </m:den>
          </m:f>
          <m:r>
            <m:rPr>
              <m:sty m:val="p"/>
            </m:rPr>
            <m:t>×</m:t>
          </m:r>
          <m:r>
            <m:t>100</m:t>
          </m:r>
          <m:r>
            <m:rPr>
              <m:sty m:val="p"/>
            </m:rPr>
            <m:t>%</m:t>
          </m:r>
        </m:oMath>
      </m:oMathPara>
    </w:p>
    <w:p>
      <w:pPr>
        <w:pStyle w:val="FirstParagraph"/>
      </w:pPr>
      <w:r>
        <w:t xml:space="preserve">If WACC = 0% the discounted metrics equal the nominal (undiscounted) metrics.</w:t>
      </w:r>
    </w:p>
    <w:p>
      <w:r>
        <w:pict>
          <v:rect style="width:0;height:1.5pt" o:hralign="center" o:hrstd="t" o:hr="t"/>
        </w:pict>
      </w:r>
    </w:p>
    <w:bookmarkEnd w:id="38"/>
    <w:bookmarkEnd w:id="39"/>
    <w:bookmarkStart w:id="41" w:name="kpis-outputs"/>
    <w:p>
      <w:pPr>
        <w:pStyle w:val="Heading2"/>
      </w:pPr>
      <w:r>
        <w:t xml:space="preserve">KPIs &amp; Outputs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KPI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Capacidade E2E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Top KPI bar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M_e2e</w:t>
            </w:r>
            <w:r>
              <w:t xml:space="preserve"> </w:t>
            </w:r>
            <w:r>
              <w:t xml:space="preserve">in msgs/s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QoS ships max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Top KPI bar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Max ships at</w:t>
            </w:r>
            <w:r>
              <w:t xml:space="preserve"> </w:t>
            </w:r>
            <w:r>
              <w:rPr>
                <w:rStyle w:val="VerbatimChar"/>
              </w:rPr>
              <w:t xml:space="preserve">ρ_max</w:t>
            </w:r>
            <w:r>
              <w:t xml:space="preserve"> </w:t>
            </w:r>
            <w:r>
              <w:t xml:space="preserve">utilization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Receita anual (Y1)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Top KPI bar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Year 1 gross revenue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Payback / ROI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Top KPI bar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Payback year + horizon ROI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ARPU blended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Services section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Weighted monthly ARPU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QoS Badge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Header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QoS OK</w:t>
            </w:r>
            <w:r>
              <w:t xml:space="preserve"> </w:t>
            </w:r>
            <w:r>
              <w:t xml:space="preserve">(green) /</w:t>
            </w:r>
            <w:r>
              <w:t xml:space="preserve"> </w:t>
            </w:r>
            <w:r>
              <w:rPr>
                <w:rStyle w:val="VerbatimChar"/>
              </w:rPr>
              <w:t xml:space="preserve">QoS RISCO</w:t>
            </w:r>
            <w:r>
              <w:t xml:space="preserve"> </w:t>
            </w:r>
            <w:r>
              <w:t xml:space="preserve">(red)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Engineering log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Log panel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 parameter dump + diagnostics</w:t>
            </w:r>
          </w:p>
        </w:tc>
      </w:tr>
    </w:tbl>
    <w:bookmarkStart w:id="40" w:name="charts"/>
    <w:p>
      <w:pPr>
        <w:pStyle w:val="Heading3"/>
      </w:pPr>
      <w:r>
        <w:t xml:space="preserve">Charts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2520"/>
        <w:gridCol w:w="2160"/>
        <w:gridCol w:w="32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Chart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Cashflow anual &amp; acumulado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Bar + 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Annual net cashflow (bars) + cumulative (line)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Receita vs OPEX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Stacked bar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Revenue vs total annual OPEX per year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DTN: carga vs capacidade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Offered load vs</w:t>
            </w:r>
            <w:r>
              <w:t xml:space="preserve"> </w:t>
            </w:r>
            <w:r>
              <w:rPr>
                <w:rStyle w:val="VerbatimChar"/>
              </w:rPr>
              <w:t xml:space="preserve">M_e2e</w:t>
            </w:r>
            <w:r>
              <w:t xml:space="preserve"> </w:t>
            </w:r>
            <w:r>
              <w:t xml:space="preserve">per year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0"/>
    <w:bookmarkEnd w:id="41"/>
    <w:bookmarkStart w:id="45" w:name="parameter-reference"/>
    <w:p>
      <w:pPr>
        <w:pStyle w:val="Heading2"/>
      </w:pPr>
      <w:r>
        <w:t xml:space="preserve">Parameter Reference</w:t>
      </w:r>
    </w:p>
    <w:bookmarkStart w:id="42" w:name="dtn-contact-plan"/>
    <w:p>
      <w:pPr>
        <w:pStyle w:val="Heading3"/>
      </w:pPr>
      <w:r>
        <w:t xml:space="preserve">DTN / Contact Plan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2140"/>
        <w:gridCol w:w="2354"/>
        <w:gridCol w:w="1498"/>
        <w:gridCol w:w="1926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Input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Parameter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Range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Default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inp_nsats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Number of satellites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1–48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inp_ngs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Number of ground stations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1–24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inp_alt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Orbital altitude (km)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400–1200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inp_revisit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Sat→GS revisit period (min)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10–180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inp_k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Ships per satellite pass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10–800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inp_msg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Message size (bytes)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256–16384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2048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inp_lambda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Message rate (msgs/s/ship)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0.001–0.2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inp_qosutil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QoS utilization cap (%)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50–95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inp_cup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Uplink rate (kbps)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≥1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inp_dup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Uplink contact duration (s)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≥1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inp_cdown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Downlink rate (kbps)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≥1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inp_ddown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Downlink contact duration (s)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≥1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inp_enforce_qos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Enforce QoS cap on billed ships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checkbox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✓ checked</w:t>
            </w:r>
          </w:p>
        </w:tc>
      </w:tr>
    </w:tbl>
    <w:bookmarkEnd w:id="42"/>
    <w:bookmarkStart w:id="43" w:name="commercial-projection"/>
    <w:p>
      <w:pPr>
        <w:pStyle w:val="Heading3"/>
      </w:pPr>
      <w:r>
        <w:t xml:space="preserve">Commercial Projection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Input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Parameter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Range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Default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inp_baseShips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Ships in Year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100–20000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inp_growth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Annual growth rate (%)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−20–80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inp_years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Projection horizon (years)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3–20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inp_churn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Annual churn rate (%)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0–40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inp_scale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Infrastructure scaling mode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see below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OFF</w:t>
            </w:r>
          </w:p>
        </w:tc>
      </w:tr>
    </w:tbl>
    <w:bookmarkEnd w:id="43"/>
    <w:bookmarkStart w:id="44" w:name="capex-opex"/>
    <w:p>
      <w:pPr>
        <w:pStyle w:val="Heading3"/>
      </w:pPr>
      <w:r>
        <w:t xml:space="preserve">CAPEX / OPEX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2640"/>
        <w:gridCol w:w="2904"/>
        <w:gridCol w:w="2376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Input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Parameter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Default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inp_cost_sat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Cost per satellite (</w:t>
            </w:r>
            <w:r>
              <w:t xml:space="preserve">$) | 800,000 |
| `inp_cost_gs` | Cost per ground station ($</w:t>
            </w:r>
            <w:r>
              <w:t xml:space="preserve">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inp_cost_fixed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Fixed initial CAPEX (</w:t>
            </w:r>
            <w:r>
              <w:t xml:space="preserve">$) | 1,000,000 |
| `inp_opex_sat_y` | OPEX per satellite per year ($</w:t>
            </w:r>
            <w:r>
              <w:t xml:space="preserve">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200,000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inp_opex_gs_y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OPEX per GS per year (</w:t>
            </w:r>
            <w:r>
              <w:t xml:space="preserve">$) | 50,000 |
| `inp_opex_fixed_y` | Fixed annual OPEX — NOC/Staff ($</w:t>
            </w:r>
            <w:r>
              <w:t xml:space="preserve">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700,000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inp_opex_rev_pct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Variable OPEX (% of revenue)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10%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4"/>
    <w:bookmarkEnd w:id="45"/>
    <w:bookmarkStart w:id="46" w:name="default-scenario"/>
    <w:p>
      <w:pPr>
        <w:pStyle w:val="Heading2"/>
      </w:pPr>
      <w:r>
        <w:t xml:space="preserve">Default Scenario</w:t>
      </w:r>
    </w:p>
    <w:p>
      <w:pPr>
        <w:pStyle w:val="FirstParagraph"/>
      </w:pPr>
      <w:r>
        <w:t xml:space="preserve">With all parameters at default values:</w:t>
      </w:r>
    </w:p>
    <w:p>
      <w:pPr>
        <w:pStyle w:val="SourceCode"/>
      </w:pPr>
      <w:r>
        <w:rPr>
          <w:rStyle w:val="VerbatimChar"/>
        </w:rPr>
        <w:t xml:space="preserve">Constellation:    12 satellites, 4 ground stations, h=600km</w:t>
      </w:r>
      <w:r>
        <w:br/>
      </w:r>
      <w:r>
        <w:rPr>
          <w:rStyle w:val="VerbatimChar"/>
        </w:rPr>
        <w:t xml:space="preserve">Contact plan:     C_up=50kbps/300s, C_down=100kbps/420s, T_rev=90min</w:t>
      </w:r>
      <w:r>
        <w:br/>
      </w:r>
      <w:r>
        <w:rPr>
          <w:rStyle w:val="VerbatimChar"/>
        </w:rPr>
        <w:t xml:space="preserve">Message profile:  K=150 ships/pass, λ=0.010 msg/s/ship, m=2048 bytes</w:t>
      </w:r>
      <w:r>
        <w:br/>
      </w:r>
      <w:r>
        <w:br/>
      </w:r>
      <w:r>
        <w:rPr>
          <w:rStyle w:val="VerbatimChar"/>
        </w:rPr>
        <w:t xml:space="preserve">M_e2e ≈ 2.5 msgs/s   (bottleneck: uplink)</w:t>
      </w:r>
      <w:r>
        <w:br/>
      </w:r>
      <w:r>
        <w:rPr>
          <w:rStyle w:val="VerbatimChar"/>
        </w:rPr>
        <w:t xml:space="preserve">QoS ships max ≈ 212 ships at ρ=85%</w:t>
      </w:r>
      <w:r>
        <w:br/>
      </w:r>
      <w:r>
        <w:br/>
      </w:r>
      <w:r>
        <w:rPr>
          <w:rStyle w:val="VerbatimChar"/>
        </w:rPr>
        <w:t xml:space="preserve">Year 1 fleet: 1750 ships → CAPPED to 212 ships (QoS RISCO)</w:t>
      </w:r>
      <w:r>
        <w:br/>
      </w:r>
      <w:r>
        <w:rPr>
          <w:rStyle w:val="VerbatimChar"/>
        </w:rPr>
        <w:t xml:space="preserve">Year 1 Revenue: 212 × $271.50 × 12 ≈ $690k</w:t>
      </w:r>
      <w:r>
        <w:br/>
      </w:r>
      <w:r>
        <w:rPr>
          <w:rStyle w:val="VerbatimChar"/>
        </w:rPr>
        <w:t xml:space="preserve">Year 1 OPEX:   12×$200k + 4×$50k + $700k + 10%×$690k ≈ $3.4M</w:t>
      </w:r>
      <w:r>
        <w:br/>
      </w:r>
      <w:r>
        <w:rPr>
          <w:rStyle w:val="VerbatimChar"/>
        </w:rPr>
        <w:t xml:space="preserve">Year 1 Net CF: ≈ −$2.7M</w:t>
      </w:r>
      <w:r>
        <w:br/>
      </w:r>
      <w:r>
        <w:br/>
      </w:r>
      <w:r>
        <w:rPr>
          <w:rStyle w:val="VerbatimChar"/>
        </w:rPr>
        <w:t xml:space="preserve">CAPEX₀ = 12×$800k + 4×$500k + $1M = $11.6M</w:t>
      </w:r>
      <w:r>
        <w:br/>
      </w:r>
      <w:r>
        <w:rPr>
          <w:rStyle w:val="VerbatimChar"/>
        </w:rPr>
        <w:t xml:space="preserve">Payback: not reached in 10-year horizon at 12 sats</w:t>
      </w:r>
    </w:p>
    <w:p>
      <w:pPr>
        <w:pStyle w:val="BlockText"/>
      </w:pPr>
      <w:r>
        <w:rPr>
          <w:b/>
          <w:bCs/>
        </w:rPr>
        <w:t xml:space="preserve">Key insight:</w:t>
      </w:r>
      <w:r>
        <w:t xml:space="preserve"> </w:t>
      </w:r>
      <w:r>
        <w:t xml:space="preserve">At 12 satellites, the QoS cap fundamentally limits revenue to ~212 ships. The constellation must scale to 36–48 satellites to address 600–850 ships and approach breakeven by Year 7–8.</w:t>
      </w:r>
    </w:p>
    <w:p>
      <w:r>
        <w:pict>
          <v:rect style="width:0;height:1.5pt" o:hralign="center" o:hrstd="t" o:hr="t"/>
        </w:pict>
      </w:r>
    </w:p>
    <w:bookmarkEnd w:id="46"/>
    <w:bookmarkStart w:id="51" w:name="key-formulas"/>
    <w:p>
      <w:pPr>
        <w:pStyle w:val="Heading2"/>
      </w:pPr>
      <w:r>
        <w:t xml:space="preserve">Key Formulas</w:t>
      </w:r>
    </w:p>
    <w:bookmarkStart w:id="47" w:name="qos-ships-maximum"/>
    <w:p>
      <w:pPr>
        <w:pStyle w:val="Heading3"/>
      </w:pPr>
      <w:r>
        <w:t xml:space="preserve">QoS Ships Maximum</w:t>
      </w:r>
    </w:p>
    <w:p>
      <w:pPr>
        <w:pStyle w:val="FirstParagraph"/>
      </w:pPr>
      <m:oMathPara>
        <m:oMathParaPr>
          <m:jc m:val="center"/>
        </m:oMathParaPr>
        <m:oMath>
          <m:sSubSup>
            <m:e>
              <m:r>
                <m:t>N</m:t>
              </m:r>
            </m:e>
            <m:sub>
              <m:r>
                <m:t>s</m:t>
              </m:r>
              <m:r>
                <m:t>h</m:t>
              </m:r>
              <m:r>
                <m:t>i</m:t>
              </m:r>
              <m:r>
                <m:t>p</m:t>
              </m:r>
              <m:r>
                <m:t>s</m:t>
              </m:r>
            </m:sub>
            <m:sup>
              <m:r>
                <m:t>m</m:t>
              </m:r>
              <m:r>
                <m:t>a</m:t>
              </m:r>
              <m:r>
                <m:t>x</m:t>
              </m:r>
            </m:sup>
          </m:sSubSup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ρ</m:t>
                  </m:r>
                </m:e>
                <m:sub>
                  <m:r>
                    <m:t>m</m:t>
                  </m:r>
                  <m:r>
                    <m:t>a</m:t>
                  </m:r>
                  <m:r>
                    <m:t>x</m:t>
                  </m:r>
                </m:sub>
              </m:sSub>
              <m:r>
                <m:rPr>
                  <m:sty m:val="p"/>
                </m:rPr>
                <m:t>×</m:t>
              </m:r>
              <m:sSub>
                <m:e>
                  <m:r>
                    <m:t>M</m:t>
                  </m:r>
                </m:e>
                <m:sub>
                  <m:r>
                    <m:t>e</m:t>
                  </m:r>
                  <m:r>
                    <m:t>2</m:t>
                  </m:r>
                  <m:r>
                    <m:t>e</m:t>
                  </m:r>
                </m:sub>
              </m:sSub>
            </m:num>
            <m:den>
              <m:r>
                <m:t>λ</m:t>
              </m:r>
            </m:den>
          </m:f>
        </m:oMath>
      </m:oMathPara>
    </w:p>
    <w:bookmarkEnd w:id="47"/>
    <w:bookmarkStart w:id="48" w:name="offered-load"/>
    <w:p>
      <w:pPr>
        <w:pStyle w:val="Heading3"/>
      </w:pPr>
      <w:r>
        <w:t xml:space="preserve">Offered Load</w:t>
      </w:r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ρ</m:t>
              </m:r>
            </m:e>
            <m:sub>
              <m:r>
                <m:t>o</m:t>
              </m:r>
              <m:r>
                <m:t>f</m:t>
              </m:r>
              <m:r>
                <m:t>f</m:t>
              </m:r>
              <m:r>
                <m:t>e</m:t>
              </m:r>
              <m:r>
                <m:t>r</m:t>
              </m:r>
              <m:r>
                <m:t>e</m:t>
              </m:r>
              <m:r>
                <m:t>d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N</m:t>
                  </m:r>
                </m:e>
                <m:sub>
                  <m:r>
                    <m:t>s</m:t>
                  </m:r>
                  <m:r>
                    <m:t>h</m:t>
                  </m:r>
                  <m:r>
                    <m:t>i</m:t>
                  </m:r>
                  <m:r>
                    <m:t>p</m:t>
                  </m:r>
                  <m:r>
                    <m:t>s</m:t>
                  </m:r>
                </m:sub>
              </m:sSub>
              <m:r>
                <m:rPr>
                  <m:sty m:val="p"/>
                </m:rPr>
                <m:t>×</m:t>
              </m:r>
              <m:r>
                <m:t>λ</m:t>
              </m:r>
            </m:num>
            <m:den>
              <m:sSub>
                <m:e>
                  <m:r>
                    <m:t>M</m:t>
                  </m:r>
                </m:e>
                <m:sub>
                  <m:r>
                    <m:t>e</m:t>
                  </m:r>
                  <m:r>
                    <m:t>2</m:t>
                  </m:r>
                  <m:r>
                    <m:t>e</m:t>
                  </m:r>
                </m:sub>
              </m:sSub>
            </m:den>
          </m:f>
        </m:oMath>
      </m:oMathPara>
    </w:p>
    <w:bookmarkEnd w:id="48"/>
    <w:bookmarkStart w:id="49" w:name="billed-ships-with-qos-enforcement"/>
    <w:p>
      <w:pPr>
        <w:pStyle w:val="Heading3"/>
      </w:pPr>
      <w:r>
        <w:t xml:space="preserve">Billed Ships (with QoS enforcement)</w:t>
      </w:r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N</m:t>
              </m:r>
            </m:e>
            <m:sub>
              <m:r>
                <m:t>b</m:t>
              </m:r>
              <m:r>
                <m:t>i</m:t>
              </m:r>
              <m:r>
                <m:t>l</m:t>
              </m:r>
              <m:r>
                <m:t>l</m:t>
              </m:r>
              <m:r>
                <m:t>e</m:t>
              </m:r>
              <m:r>
                <m:t>d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"/>
              <m:sepChr m:val="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left"/>
                        <m:count m:val="1"/>
                      </m:mcPr>
                    </m:mc>
                    <m:mc>
                      <m:mcPr>
                        <m:mcJc m:val="left"/>
                        <m:count m:val="1"/>
                      </m:mcPr>
                    </m:mc>
                  </m:mcs>
                </m:mPr>
                <m:mr>
                  <m:e>
                    <m:sSub>
                      <m:e>
                        <m:r>
                          <m:t>N</m:t>
                        </m:r>
                      </m:e>
                      <m:sub>
                        <m:r>
                          <m:t>s</m:t>
                        </m:r>
                        <m:r>
                          <m:t>h</m:t>
                        </m:r>
                        <m:r>
                          <m:t>i</m:t>
                        </m:r>
                        <m:r>
                          <m:t>p</m:t>
                        </m:r>
                        <m:r>
                          <m:t>s</m:t>
                        </m:r>
                      </m:sub>
                    </m:sSub>
                  </m:e>
                  <m:e>
                    <m:r>
                      <m:rPr>
                        <m:nor/>
                        <m:sty m:val="p"/>
                      </m:rPr>
                      <m:t>if </m:t>
                    </m:r>
                    <m:sSub>
                      <m:e>
                        <m:r>
                          <m:t>ρ</m:t>
                        </m:r>
                      </m:e>
                      <m:sub>
                        <m:r>
                          <m:t>o</m:t>
                        </m:r>
                        <m:r>
                          <m:t>f</m:t>
                        </m:r>
                        <m:r>
                          <m:t>f</m:t>
                        </m:r>
                        <m:r>
                          <m:t>e</m:t>
                        </m:r>
                        <m:r>
                          <m:t>r</m:t>
                        </m:r>
                        <m:r>
                          <m:t>e</m:t>
                        </m:r>
                        <m:r>
                          <m:t>d</m:t>
                        </m:r>
                      </m:sub>
                    </m:sSub>
                    <m:r>
                      <m:rPr>
                        <m:sty m:val="p"/>
                      </m:rPr>
                      <m:t>≤</m:t>
                    </m:r>
                    <m:sSub>
                      <m:e>
                        <m:r>
                          <m:t>ρ</m:t>
                        </m:r>
                      </m:e>
                      <m:sub>
                        <m:r>
                          <m:t>m</m:t>
                        </m:r>
                        <m:r>
                          <m:t>a</m:t>
                        </m:r>
                        <m:r>
                          <m:t>x</m:t>
                        </m:r>
                      </m:sub>
                    </m:sSub>
                  </m:e>
                </m:mr>
                <m:mr>
                  <m:e>
                    <m:sSubSup>
                      <m:e>
                        <m:r>
                          <m:t>N</m:t>
                        </m:r>
                      </m:e>
                      <m:sub>
                        <m:r>
                          <m:t>s</m:t>
                        </m:r>
                        <m:r>
                          <m:t>h</m:t>
                        </m:r>
                        <m:r>
                          <m:t>i</m:t>
                        </m:r>
                        <m:r>
                          <m:t>p</m:t>
                        </m:r>
                        <m:r>
                          <m:t>s</m:t>
                        </m:r>
                      </m:sub>
                      <m:sup>
                        <m:r>
                          <m:t>m</m:t>
                        </m:r>
                        <m:r>
                          <m:t>a</m:t>
                        </m:r>
                        <m:r>
                          <m:t>x</m:t>
                        </m:r>
                      </m:sup>
                    </m:sSubSup>
                  </m:e>
                  <m:e>
                    <m:r>
                      <m:rPr>
                        <m:nor/>
                        <m:sty m:val="p"/>
                      </m:rPr>
                      <m:t>otherwise</m:t>
                    </m:r>
                  </m:e>
                </m:mr>
              </m:m>
            </m:e>
          </m:d>
        </m:oMath>
      </m:oMathPara>
    </w:p>
    <w:bookmarkEnd w:id="49"/>
    <w:bookmarkStart w:id="50" w:name="blended-arpu"/>
    <w:p>
      <w:pPr>
        <w:pStyle w:val="Heading3"/>
      </w:pPr>
      <w:r>
        <w:t xml:space="preserve">Blended ARPU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ARPU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n</m:t>
              </m:r>
            </m:sup>
            <m:e>
              <m:sSub>
                <m:e>
                  <m:r>
                    <m:t>p</m:t>
                  </m:r>
                </m:e>
                <m:sub>
                  <m:r>
                    <m:t>i</m:t>
                  </m:r>
                </m:sub>
              </m:sSub>
            </m:e>
          </m:nary>
          <m:r>
            <m:rPr>
              <m:sty m:val="p"/>
            </m:rPr>
            <m:t>×</m:t>
          </m:r>
          <m:f>
            <m:fPr>
              <m:type m:val="bar"/>
            </m:fPr>
            <m:num>
              <m:sSub>
                <m:e>
                  <m:r>
                    <m:rPr>
                      <m:nor/>
                      <m:sty m:val="p"/>
                    </m:rPr>
                    <m:t>pen</m:t>
                  </m:r>
                </m:e>
                <m:sub>
                  <m:r>
                    <m:t>i</m:t>
                  </m:r>
                </m:sub>
              </m:sSub>
            </m:num>
            <m:den>
              <m:r>
                <m:t>100</m:t>
              </m:r>
            </m:den>
          </m:f>
          <m:r>
            <m:t> </m:t>
          </m:r>
          <m:r>
            <m:rPr>
              <m:nor/>
              <m:sty m:val="p"/>
            </m:rPr>
            <m:t>[$/month/ship]</m:t>
          </m:r>
        </m:oMath>
      </m:oMathPara>
    </w:p>
    <w:p>
      <w:r>
        <w:pict>
          <v:rect style="width:0;height:1.5pt" o:hralign="center" o:hrstd="t" o:hr="t"/>
        </w:pict>
      </w:r>
    </w:p>
    <w:bookmarkEnd w:id="50"/>
    <w:bookmarkEnd w:id="51"/>
    <w:bookmarkStart w:id="52" w:name="qos-enforcement-logic"/>
    <w:p>
      <w:pPr>
        <w:pStyle w:val="Heading2"/>
      </w:pPr>
      <w:r>
        <w:t xml:space="preserve">QoS Enforcement Logic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inp_enforce_qos</w:t>
      </w:r>
      <w:r>
        <w:t xml:space="preserve"> </w:t>
      </w:r>
      <w:r>
        <w:t xml:space="preserve">checkbox controls whether the</w:t>
      </w:r>
      <w:r>
        <w:t xml:space="preserve"> </w:t>
      </w:r>
      <w:r>
        <w:rPr>
          <w:b/>
          <w:bCs/>
        </w:rPr>
        <w:t xml:space="preserve">billed fleet is capped</w:t>
      </w:r>
      <w:r>
        <w:t xml:space="preserve"> </w:t>
      </w:r>
      <w:r>
        <w:t xml:space="preserve">to</w:t>
      </w:r>
      <w:r>
        <w:t xml:space="preserve"> </w:t>
      </w:r>
      <w:r>
        <w:rPr>
          <w:rStyle w:val="VerbatimChar"/>
        </w:rPr>
        <w:t xml:space="preserve">QoS ships max</w:t>
      </w:r>
      <w:r>
        <w:t xml:space="preserve">: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Enabled (default):</w:t>
      </w:r>
      <w:r>
        <w:t xml:space="preserve"> </w:t>
      </w:r>
      <w:r>
        <w:t xml:space="preserve">Ships beyond capacity are not billed — models the realistic scenario where the operator cannot sign up more customers than the network can serve. Revenue is conservative and accurate.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Disabled:</w:t>
      </w:r>
      <w:r>
        <w:t xml:space="preserve"> </w:t>
      </w:r>
      <w:r>
        <w:t xml:space="preserve">All contracted ships are billed regardless of network saturation — models an optimistic/oversubscription scenario. The Engineering Log will still report</w:t>
      </w:r>
      <w:r>
        <w:t xml:space="preserve"> </w:t>
      </w:r>
      <w:r>
        <w:rPr>
          <w:rStyle w:val="VerbatimChar"/>
        </w:rPr>
        <w:t xml:space="preserve">QoS RISCO</w:t>
      </w:r>
      <w:r>
        <w:t xml:space="preserve">.</w:t>
      </w:r>
    </w:p>
    <w:p>
      <w:pPr>
        <w:pStyle w:val="FirstParagraph"/>
      </w:pPr>
      <w:r>
        <w:t xml:space="preserve">The header</w:t>
      </w:r>
      <w:r>
        <w:t xml:space="preserve"> </w:t>
      </w:r>
      <w:r>
        <w:rPr>
          <w:rStyle w:val="VerbatimChar"/>
        </w:rPr>
        <w:t xml:space="preserve">QoS badge</w:t>
      </w:r>
      <w:r>
        <w:t xml:space="preserve"> </w:t>
      </w:r>
      <w:r>
        <w:t xml:space="preserve">reflects current status: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Badge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Condition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🟢</w:t>
            </w:r>
            <w:r>
              <w:t xml:space="preserve"> </w:t>
            </w:r>
            <w:r>
              <w:rPr>
                <w:rStyle w:val="VerbatimChar"/>
              </w:rPr>
              <w:t xml:space="preserve">QoS OK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Year 1 offered load ≤</w:t>
            </w:r>
            <w:r>
              <w:t xml:space="preserve"> </w:t>
            </w:r>
            <w:r>
              <w:rPr>
                <w:rStyle w:val="VerbatimChar"/>
              </w:rPr>
              <w:t xml:space="preserve">ρ_max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🔴</w:t>
            </w:r>
            <w:r>
              <w:t xml:space="preserve"> </w:t>
            </w:r>
            <w:r>
              <w:rPr>
                <w:rStyle w:val="VerbatimChar"/>
              </w:rPr>
              <w:t xml:space="preserve">QoS RISCO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Year 1 offered load &gt;</w:t>
            </w:r>
            <w:r>
              <w:t xml:space="preserve"> </w:t>
            </w:r>
            <w:r>
              <w:rPr>
                <w:rStyle w:val="VerbatimChar"/>
              </w:rPr>
              <w:t xml:space="preserve">ρ_max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52"/>
    <w:bookmarkStart w:id="53" w:name="infrastructure-scaling-modes"/>
    <w:p>
      <w:pPr>
        <w:pStyle w:val="Heading2"/>
      </w:pPr>
      <w:r>
        <w:t xml:space="preserve">Infrastructure Scaling Modes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inp_scale</w:t>
      </w:r>
      <w:r>
        <w:t xml:space="preserve"> </w:t>
      </w:r>
      <w:r>
        <w:t xml:space="preserve">dropdown controls automatic infrastructure growth when demand exceeds capacity: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2795"/>
        <w:gridCol w:w="512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Mode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Behaviour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OFF</w:t>
            </w:r>
            <w:r>
              <w:t xml:space="preserve"> </w:t>
            </w:r>
            <w:r>
              <w:t xml:space="preserve">(default)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Fixed constellation — CAPEX computed once at Year 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Auto-add GS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Ground stations are added as needed; satellites fixed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Auto-add satélites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Satellites are added as needed; GS fixed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Auto-add satélites e GS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Both GS and satellites added proportionally</w:t>
            </w:r>
          </w:p>
        </w:tc>
      </w:tr>
    </w:tbl>
    <w:p>
      <w:pPr>
        <w:pStyle w:val="BlockText"/>
      </w:pPr>
      <w:r>
        <w:t xml:space="preserve">In scaling modes, new infrastructure CAPEX is added to the year in which it is deployed and reflected in the cumulative cashflow.</w:t>
      </w:r>
    </w:p>
    <w:p>
      <w:r>
        <w:pict>
          <v:rect style="width:0;height:1.5pt" o:hralign="center" o:hrstd="t" o:hr="t"/>
        </w:pict>
      </w:r>
    </w:p>
    <w:bookmarkEnd w:id="53"/>
    <w:bookmarkStart w:id="54" w:name="known-limitations"/>
    <w:p>
      <w:pPr>
        <w:pStyle w:val="Heading2"/>
      </w:pPr>
      <w:r>
        <w:t xml:space="preserve">Known Limitations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1080"/>
        <w:gridCol w:w="3960"/>
        <w:gridCol w:w="28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Limitation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Impact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VDES session overhead (handshake + ARQ) modelled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Capacity is</w:t>
            </w:r>
            <w:r>
              <w:t xml:space="preserve"> </w:t>
            </w:r>
            <w:r>
              <w:rPr>
                <w:b/>
                <w:bCs/>
              </w:rPr>
              <w:t xml:space="preserve">optimistic</w:t>
            </w:r>
            <w:r>
              <w:t xml:space="preserve"> </w:t>
            </w:r>
            <w:r>
              <w:t xml:space="preserve">by ~15–30%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satellite replacement/EOL cost (typical: 5-year nanosat lifetime)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CAPEX underestimated for 10-year horizon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Launch cost not included in CAPEX₀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Missing ~$1–1.5M for rideshare (SpaceX Transporter)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queuing delay model (M/D/1 or DTN bundle queue)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Latency estimates are lower bounds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frequency management / AIS channel contention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VHF Ch87/88 collision not modelled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NPV / discounted cashflow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ROI is undiscounted; add WACC ~8–12% for corrected IRR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Single ARPU for all ships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geographic segmentation (SOLAS vs non-SOLAS)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54"/>
    <w:bookmarkStart w:id="55" w:name="glossary"/>
    <w:p>
      <w:pPr>
        <w:pStyle w:val="Heading2"/>
      </w:pPr>
      <w:r>
        <w:t xml:space="preserve">Glossary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2795"/>
        <w:gridCol w:w="512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Term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Definition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Automatic Identification System — IMO-mandated maritime transponder system (VHF Ch161.975/162.025 MHz)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VDES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VHF Data Exchange System — ITU-R M.2092 next-generation AIS successor with bidirectional data channels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WACC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Weighted Average Cost of Capital — the discount rate used to compute present value of future cashflows; expressed as a percent. Typical telecom/space WACC: 8–15%.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DCF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Discounted Cash Flow — a single year’s net cashflow discounted by (1+WACC)^t to reflect present value.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NPV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Net Present Value — sum of discounted cashflows minus initial CAPEX; positive NPV means value creation at the chosen WACC.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Discounted Payback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 first year where cumulative discounted cashflows (including -CAPEX at t=0) become non-negative.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DTN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Delay-Tolerant Networking — RFC 4838 architecture for intermittently connected networks; satellite LEO is a canonical DTN use case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Store-Carry-Forward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DTN routing paradigm: node stores bundle, carries it in orbit, forwards at next contact opportunity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Contact Plan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Scheduled set of communication opportunities between DTN nodes (ships ↔ sats ↔ GS)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ARPU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Average Revenue Per User (here: per vessel per month)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CAPEX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Capital Expenditure — one-time infrastructure investment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OPEX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Operational Expenditure — recurring annual costs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NOC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Network Operations Centre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S-124/S-104/S-421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IHO/IMO S-mode data standards for MSI, water level information, and route plan exchange respectively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MSI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Maritime Safety Information — navigational warnings and meteorological alerts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QoS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Quality of Service — here expressed as maximum channel utilisation before congestion degrades delivery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λ (lambda)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Message arrival rate per ship (msgs/s)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ρ (rho)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Channel utilisation ratio (offered load / capacity)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M_e2e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End-to-end DTN capacity in messages per second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ROI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Return on Investment = (Cumulative Net CF at horizon) / CAPEX₀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Payback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First year where Cumulative Cashflow ≥ 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Churn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Annual percentage of customers leaving the service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LEO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 Earth Orbit — typically 400–1200 km altitude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DTN VDES Business Simulator — v1.0 | February 2026</w:t>
      </w:r>
    </w:p>
    <w:bookmarkEnd w:id="55"/>
    <w:bookmarkEnd w:id="5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2026-02-19T19:00:26Z</dcterms:created>
  <dcterms:modified xsi:type="dcterms:W3CDTF">2026-02-19T19:00:26Z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